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FF" w:rsidRDefault="005776FF">
      <w:pPr>
        <w:jc w:val="center"/>
        <w:rPr>
          <w:rFonts w:cs="Times New Roman"/>
          <w:b/>
          <w:bCs/>
          <w:sz w:val="36"/>
          <w:szCs w:val="36"/>
        </w:rPr>
      </w:pPr>
      <w:r>
        <w:rPr>
          <w:b/>
          <w:bCs/>
          <w:sz w:val="36"/>
          <w:szCs w:val="36"/>
        </w:rPr>
        <w:t>2016</w:t>
      </w:r>
      <w:r>
        <w:rPr>
          <w:rFonts w:cs="宋体" w:hint="eastAsia"/>
          <w:b/>
          <w:bCs/>
          <w:sz w:val="36"/>
          <w:szCs w:val="36"/>
        </w:rPr>
        <w:t>年度佛山市中级人民法院部门</w:t>
      </w:r>
    </w:p>
    <w:p w:rsidR="005776FF" w:rsidRDefault="005776FF" w:rsidP="00E43749">
      <w:pPr>
        <w:jc w:val="center"/>
        <w:rPr>
          <w:rFonts w:cs="Times New Roman"/>
          <w:b/>
          <w:bCs/>
          <w:sz w:val="36"/>
          <w:szCs w:val="36"/>
        </w:rPr>
      </w:pPr>
      <w:r>
        <w:rPr>
          <w:rFonts w:cs="宋体" w:hint="eastAsia"/>
          <w:b/>
          <w:bCs/>
          <w:sz w:val="36"/>
          <w:szCs w:val="36"/>
        </w:rPr>
        <w:t>决算说明目录</w:t>
      </w:r>
    </w:p>
    <w:p w:rsidR="005776FF" w:rsidRDefault="005776FF">
      <w:pPr>
        <w:rPr>
          <w:rFonts w:ascii="宋体" w:cs="Times New Roman"/>
          <w:b/>
          <w:bCs/>
          <w:sz w:val="28"/>
          <w:szCs w:val="28"/>
        </w:rPr>
      </w:pPr>
      <w:r>
        <w:rPr>
          <w:rFonts w:ascii="宋体" w:hAnsi="宋体" w:cs="宋体" w:hint="eastAsia"/>
          <w:b/>
          <w:bCs/>
          <w:sz w:val="28"/>
          <w:szCs w:val="28"/>
        </w:rPr>
        <w:t>第一部分</w:t>
      </w:r>
      <w:r>
        <w:rPr>
          <w:rFonts w:ascii="宋体" w:hAnsi="宋体" w:cs="宋体"/>
          <w:b/>
          <w:bCs/>
          <w:sz w:val="28"/>
          <w:szCs w:val="28"/>
        </w:rPr>
        <w:t xml:space="preserve"> 2016</w:t>
      </w:r>
      <w:r>
        <w:rPr>
          <w:rFonts w:ascii="宋体" w:hAnsi="宋体" w:cs="宋体" w:hint="eastAsia"/>
          <w:b/>
          <w:bCs/>
          <w:sz w:val="28"/>
          <w:szCs w:val="28"/>
        </w:rPr>
        <w:t>年佛山市中级人民法院部门决算基本情况说明</w:t>
      </w:r>
    </w:p>
    <w:p w:rsidR="005776FF" w:rsidRDefault="005776FF" w:rsidP="007E242A">
      <w:pPr>
        <w:pStyle w:val="1"/>
        <w:numPr>
          <w:ilvl w:val="0"/>
          <w:numId w:val="11"/>
        </w:numPr>
        <w:ind w:firstLineChars="0"/>
        <w:rPr>
          <w:rFonts w:ascii="宋体" w:cs="Times New Roman"/>
          <w:sz w:val="28"/>
          <w:szCs w:val="28"/>
        </w:rPr>
      </w:pPr>
      <w:r>
        <w:rPr>
          <w:rFonts w:ascii="宋体" w:hAnsi="宋体" w:cs="宋体" w:hint="eastAsia"/>
          <w:sz w:val="28"/>
          <w:szCs w:val="28"/>
        </w:rPr>
        <w:t>部门基本情况</w:t>
      </w:r>
    </w:p>
    <w:p w:rsidR="005776FF" w:rsidRDefault="005776FF" w:rsidP="00B7205B">
      <w:pPr>
        <w:pStyle w:val="1"/>
        <w:ind w:leftChars="200" w:left="31680" w:firstLineChars="0" w:firstLine="0"/>
        <w:rPr>
          <w:rFonts w:ascii="宋体" w:cs="Times New Roman"/>
          <w:sz w:val="28"/>
          <w:szCs w:val="28"/>
        </w:rPr>
      </w:pPr>
      <w:r>
        <w:rPr>
          <w:rFonts w:ascii="宋体" w:hAnsi="宋体" w:cs="宋体" w:hint="eastAsia"/>
          <w:sz w:val="28"/>
          <w:szCs w:val="28"/>
        </w:rPr>
        <w:t>二、收入决算说明</w:t>
      </w:r>
    </w:p>
    <w:p w:rsidR="005776FF" w:rsidRDefault="005776FF" w:rsidP="00B7205B">
      <w:pPr>
        <w:pStyle w:val="1"/>
        <w:ind w:leftChars="200" w:left="31680" w:firstLineChars="0" w:firstLine="0"/>
        <w:rPr>
          <w:rFonts w:ascii="宋体" w:cs="Times New Roman"/>
          <w:sz w:val="28"/>
          <w:szCs w:val="28"/>
        </w:rPr>
      </w:pPr>
      <w:r>
        <w:rPr>
          <w:rFonts w:ascii="宋体" w:hAnsi="宋体" w:cs="宋体" w:hint="eastAsia"/>
          <w:sz w:val="28"/>
          <w:szCs w:val="28"/>
        </w:rPr>
        <w:t>三、支出决算说明</w:t>
      </w:r>
    </w:p>
    <w:p w:rsidR="005776FF" w:rsidRDefault="005776FF" w:rsidP="00B7205B">
      <w:pPr>
        <w:pStyle w:val="1"/>
        <w:ind w:leftChars="200" w:left="31680" w:firstLineChars="0" w:firstLine="0"/>
        <w:rPr>
          <w:rFonts w:ascii="宋体" w:cs="Times New Roman"/>
          <w:sz w:val="28"/>
          <w:szCs w:val="28"/>
        </w:rPr>
      </w:pPr>
      <w:r>
        <w:rPr>
          <w:rFonts w:ascii="宋体" w:hAnsi="宋体" w:cs="宋体" w:hint="eastAsia"/>
          <w:sz w:val="28"/>
          <w:szCs w:val="28"/>
        </w:rPr>
        <w:t>四、“三公”经费决算说明</w:t>
      </w:r>
    </w:p>
    <w:p w:rsidR="005776FF" w:rsidRDefault="005776FF" w:rsidP="00B7205B">
      <w:pPr>
        <w:pStyle w:val="1"/>
        <w:ind w:leftChars="200" w:left="31680" w:firstLineChars="0" w:firstLine="0"/>
        <w:rPr>
          <w:rFonts w:ascii="宋体" w:cs="Times New Roman"/>
          <w:sz w:val="28"/>
          <w:szCs w:val="28"/>
        </w:rPr>
      </w:pPr>
      <w:r>
        <w:rPr>
          <w:rFonts w:ascii="宋体" w:hAnsi="宋体" w:cs="宋体" w:hint="eastAsia"/>
          <w:sz w:val="28"/>
          <w:szCs w:val="28"/>
        </w:rPr>
        <w:t>五、</w:t>
      </w:r>
      <w:r w:rsidRPr="007E242A">
        <w:rPr>
          <w:rFonts w:ascii="宋体" w:hAnsi="宋体" w:cs="宋体" w:hint="eastAsia"/>
          <w:sz w:val="28"/>
          <w:szCs w:val="28"/>
        </w:rPr>
        <w:t>机关运行经费支出说明</w:t>
      </w:r>
    </w:p>
    <w:p w:rsidR="005776FF" w:rsidRDefault="005776FF" w:rsidP="00B7205B">
      <w:pPr>
        <w:pStyle w:val="1"/>
        <w:ind w:leftChars="200" w:left="31680" w:firstLineChars="0" w:firstLine="0"/>
        <w:rPr>
          <w:rFonts w:ascii="宋体" w:cs="Times New Roman"/>
          <w:sz w:val="28"/>
          <w:szCs w:val="28"/>
        </w:rPr>
      </w:pPr>
      <w:r>
        <w:rPr>
          <w:rFonts w:ascii="宋体" w:hAnsi="宋体" w:cs="宋体" w:hint="eastAsia"/>
          <w:sz w:val="28"/>
          <w:szCs w:val="28"/>
        </w:rPr>
        <w:t>六、政府采购支出说明</w:t>
      </w:r>
    </w:p>
    <w:p w:rsidR="005776FF" w:rsidRDefault="005776FF" w:rsidP="00B7205B">
      <w:pPr>
        <w:pStyle w:val="1"/>
        <w:ind w:leftChars="200" w:left="31680" w:firstLineChars="0" w:firstLine="0"/>
        <w:rPr>
          <w:rFonts w:ascii="宋体" w:cs="Times New Roman"/>
          <w:sz w:val="28"/>
          <w:szCs w:val="28"/>
        </w:rPr>
      </w:pPr>
      <w:r>
        <w:rPr>
          <w:rFonts w:ascii="宋体" w:hAnsi="宋体" w:cs="宋体" w:hint="eastAsia"/>
          <w:sz w:val="28"/>
          <w:szCs w:val="28"/>
        </w:rPr>
        <w:t>七、国有资产占用情况说明</w:t>
      </w:r>
    </w:p>
    <w:p w:rsidR="005776FF" w:rsidRDefault="005776FF" w:rsidP="00B7205B">
      <w:pPr>
        <w:pStyle w:val="1"/>
        <w:ind w:leftChars="200" w:left="31680" w:firstLineChars="0" w:firstLine="0"/>
        <w:rPr>
          <w:rFonts w:ascii="宋体" w:cs="Times New Roman"/>
          <w:sz w:val="28"/>
          <w:szCs w:val="28"/>
        </w:rPr>
      </w:pPr>
      <w:r>
        <w:rPr>
          <w:rFonts w:ascii="宋体" w:hAnsi="宋体" w:cs="宋体" w:hint="eastAsia"/>
          <w:sz w:val="28"/>
          <w:szCs w:val="28"/>
        </w:rPr>
        <w:t>八、</w:t>
      </w:r>
      <w:r>
        <w:rPr>
          <w:sz w:val="28"/>
          <w:szCs w:val="28"/>
        </w:rPr>
        <w:t>2016</w:t>
      </w:r>
      <w:r>
        <w:rPr>
          <w:rFonts w:cs="宋体" w:hint="eastAsia"/>
          <w:sz w:val="28"/>
          <w:szCs w:val="28"/>
        </w:rPr>
        <w:t>年度预算绩效情况的说明</w:t>
      </w:r>
    </w:p>
    <w:p w:rsidR="005776FF" w:rsidRDefault="005776FF" w:rsidP="00B7205B">
      <w:pPr>
        <w:pStyle w:val="1"/>
        <w:ind w:firstLineChars="150" w:firstLine="31680"/>
        <w:rPr>
          <w:rFonts w:ascii="宋体" w:cs="Times New Roman"/>
          <w:sz w:val="28"/>
          <w:szCs w:val="28"/>
        </w:rPr>
      </w:pPr>
      <w:r>
        <w:rPr>
          <w:rFonts w:ascii="宋体" w:hAnsi="宋体" w:cs="宋体" w:hint="eastAsia"/>
          <w:sz w:val="28"/>
          <w:szCs w:val="28"/>
        </w:rPr>
        <w:t>九、名词解释</w:t>
      </w:r>
    </w:p>
    <w:p w:rsidR="005776FF" w:rsidRDefault="005776FF">
      <w:pPr>
        <w:rPr>
          <w:rFonts w:ascii="宋体" w:cs="Times New Roman"/>
          <w:b/>
          <w:bCs/>
          <w:sz w:val="28"/>
          <w:szCs w:val="28"/>
        </w:rPr>
      </w:pPr>
      <w:r>
        <w:rPr>
          <w:rFonts w:ascii="宋体" w:hAnsi="宋体" w:cs="宋体" w:hint="eastAsia"/>
          <w:b/>
          <w:bCs/>
          <w:sz w:val="28"/>
          <w:szCs w:val="28"/>
        </w:rPr>
        <w:t>第二部分</w:t>
      </w:r>
      <w:r>
        <w:rPr>
          <w:rFonts w:ascii="宋体" w:hAnsi="宋体" w:cs="宋体"/>
          <w:b/>
          <w:bCs/>
          <w:sz w:val="28"/>
          <w:szCs w:val="28"/>
        </w:rPr>
        <w:t xml:space="preserve">  2016</w:t>
      </w:r>
      <w:r>
        <w:rPr>
          <w:rFonts w:ascii="宋体" w:hAnsi="宋体" w:cs="宋体" w:hint="eastAsia"/>
          <w:b/>
          <w:bCs/>
          <w:sz w:val="28"/>
          <w:szCs w:val="28"/>
        </w:rPr>
        <w:t>年佛山市中级人民法院部门决算表</w:t>
      </w:r>
    </w:p>
    <w:p w:rsidR="005776FF" w:rsidRPr="007E242A" w:rsidRDefault="005776FF" w:rsidP="007E242A">
      <w:pPr>
        <w:pStyle w:val="ListParagraph"/>
        <w:numPr>
          <w:ilvl w:val="0"/>
          <w:numId w:val="3"/>
        </w:numPr>
        <w:ind w:firstLineChars="0"/>
        <w:rPr>
          <w:rFonts w:ascii="宋体" w:cs="Times New Roman"/>
          <w:sz w:val="28"/>
          <w:szCs w:val="28"/>
        </w:rPr>
      </w:pPr>
      <w:r w:rsidRPr="007E242A">
        <w:rPr>
          <w:rFonts w:ascii="宋体" w:hAnsi="宋体" w:cs="宋体" w:hint="eastAsia"/>
          <w:sz w:val="28"/>
          <w:szCs w:val="28"/>
        </w:rPr>
        <w:t>收入支出决算总表</w:t>
      </w:r>
    </w:p>
    <w:p w:rsidR="005776FF" w:rsidRPr="007E242A" w:rsidRDefault="005776FF" w:rsidP="007E242A">
      <w:pPr>
        <w:pStyle w:val="ListParagraph"/>
        <w:numPr>
          <w:ilvl w:val="0"/>
          <w:numId w:val="3"/>
        </w:numPr>
        <w:ind w:firstLineChars="0"/>
        <w:rPr>
          <w:rFonts w:ascii="宋体" w:cs="Times New Roman"/>
          <w:sz w:val="28"/>
          <w:szCs w:val="28"/>
        </w:rPr>
      </w:pPr>
      <w:r w:rsidRPr="007E242A">
        <w:rPr>
          <w:rFonts w:ascii="宋体" w:hAnsi="宋体" w:cs="宋体" w:hint="eastAsia"/>
          <w:sz w:val="28"/>
          <w:szCs w:val="28"/>
        </w:rPr>
        <w:t>收入决算表</w:t>
      </w:r>
    </w:p>
    <w:p w:rsidR="005776FF" w:rsidRPr="007E242A" w:rsidRDefault="005776FF" w:rsidP="007E242A">
      <w:pPr>
        <w:pStyle w:val="ListParagraph"/>
        <w:numPr>
          <w:ilvl w:val="0"/>
          <w:numId w:val="3"/>
        </w:numPr>
        <w:ind w:firstLineChars="0"/>
        <w:rPr>
          <w:rFonts w:ascii="宋体" w:cs="Times New Roman"/>
          <w:sz w:val="28"/>
          <w:szCs w:val="28"/>
        </w:rPr>
      </w:pPr>
      <w:r w:rsidRPr="007E242A">
        <w:rPr>
          <w:rFonts w:ascii="宋体" w:hAnsi="宋体" w:cs="宋体" w:hint="eastAsia"/>
          <w:sz w:val="28"/>
          <w:szCs w:val="28"/>
        </w:rPr>
        <w:t>支出决算表</w:t>
      </w:r>
    </w:p>
    <w:p w:rsidR="005776FF" w:rsidRPr="007E242A" w:rsidRDefault="005776FF" w:rsidP="007E242A">
      <w:pPr>
        <w:pStyle w:val="ListParagraph"/>
        <w:numPr>
          <w:ilvl w:val="0"/>
          <w:numId w:val="3"/>
        </w:numPr>
        <w:ind w:firstLineChars="0"/>
        <w:rPr>
          <w:rFonts w:ascii="宋体" w:cs="Times New Roman"/>
          <w:sz w:val="28"/>
          <w:szCs w:val="28"/>
        </w:rPr>
      </w:pPr>
      <w:r w:rsidRPr="007E242A">
        <w:rPr>
          <w:rFonts w:ascii="宋体" w:hAnsi="宋体" w:cs="宋体" w:hint="eastAsia"/>
          <w:sz w:val="28"/>
          <w:szCs w:val="28"/>
        </w:rPr>
        <w:t>财政拨款收入支出决算总表</w:t>
      </w:r>
    </w:p>
    <w:p w:rsidR="005776FF" w:rsidRDefault="005776FF" w:rsidP="007E242A">
      <w:pPr>
        <w:pStyle w:val="ListParagraph"/>
        <w:numPr>
          <w:ilvl w:val="0"/>
          <w:numId w:val="3"/>
        </w:numPr>
        <w:ind w:firstLineChars="0"/>
        <w:rPr>
          <w:rFonts w:ascii="宋体" w:cs="Times New Roman"/>
          <w:sz w:val="28"/>
          <w:szCs w:val="28"/>
        </w:rPr>
      </w:pPr>
      <w:r w:rsidRPr="007E242A">
        <w:rPr>
          <w:rFonts w:ascii="宋体" w:hAnsi="宋体" w:cs="宋体" w:hint="eastAsia"/>
          <w:sz w:val="28"/>
          <w:szCs w:val="28"/>
        </w:rPr>
        <w:t>一般公共预算财政拨款支出决算表</w:t>
      </w:r>
    </w:p>
    <w:p w:rsidR="005776FF" w:rsidRPr="007E242A" w:rsidRDefault="005776FF" w:rsidP="007E242A">
      <w:pPr>
        <w:pStyle w:val="ListParagraph"/>
        <w:ind w:left="420" w:firstLineChars="0" w:firstLine="0"/>
        <w:rPr>
          <w:rFonts w:ascii="宋体" w:cs="Times New Roman"/>
          <w:sz w:val="28"/>
          <w:szCs w:val="28"/>
        </w:rPr>
      </w:pPr>
      <w:r>
        <w:rPr>
          <w:rFonts w:ascii="宋体" w:hAnsi="宋体" w:cs="宋体" w:hint="eastAsia"/>
          <w:sz w:val="28"/>
          <w:szCs w:val="28"/>
        </w:rPr>
        <w:t>六、</w:t>
      </w:r>
      <w:r w:rsidRPr="007E242A">
        <w:rPr>
          <w:rFonts w:ascii="宋体" w:hAnsi="宋体" w:cs="宋体" w:hint="eastAsia"/>
          <w:sz w:val="28"/>
          <w:szCs w:val="28"/>
        </w:rPr>
        <w:t>一般公共预算财政拨款基本支出决算表</w:t>
      </w:r>
    </w:p>
    <w:p w:rsidR="005776FF" w:rsidRDefault="005776FF" w:rsidP="00B7205B">
      <w:pPr>
        <w:ind w:firstLineChars="150" w:firstLine="31680"/>
        <w:rPr>
          <w:rFonts w:ascii="宋体" w:cs="Times New Roman"/>
          <w:sz w:val="28"/>
          <w:szCs w:val="28"/>
        </w:rPr>
      </w:pPr>
      <w:r>
        <w:rPr>
          <w:rFonts w:ascii="宋体" w:hAnsi="宋体" w:cs="宋体" w:hint="eastAsia"/>
          <w:sz w:val="28"/>
          <w:szCs w:val="28"/>
        </w:rPr>
        <w:t>七、一般公共预算财政拨款“三公”经费支出决算表</w:t>
      </w:r>
    </w:p>
    <w:p w:rsidR="005776FF" w:rsidRPr="007E242A" w:rsidRDefault="005776FF" w:rsidP="00B7205B">
      <w:pPr>
        <w:ind w:firstLineChars="150" w:firstLine="31680"/>
        <w:rPr>
          <w:rFonts w:ascii="宋体" w:cs="Times New Roman"/>
          <w:sz w:val="28"/>
          <w:szCs w:val="28"/>
        </w:rPr>
      </w:pPr>
      <w:r>
        <w:rPr>
          <w:rFonts w:ascii="宋体" w:hAnsi="宋体" w:cs="宋体" w:hint="eastAsia"/>
          <w:sz w:val="28"/>
          <w:szCs w:val="28"/>
        </w:rPr>
        <w:t>八、</w:t>
      </w:r>
      <w:r w:rsidRPr="007E242A">
        <w:rPr>
          <w:rFonts w:ascii="宋体" w:hAnsi="宋体" w:cs="宋体" w:hint="eastAsia"/>
          <w:sz w:val="28"/>
          <w:szCs w:val="28"/>
        </w:rPr>
        <w:t>政府性基金预算财政拨款收入支出决算表</w:t>
      </w:r>
    </w:p>
    <w:p w:rsidR="005776FF" w:rsidRDefault="005776FF">
      <w:pPr>
        <w:rPr>
          <w:rFonts w:ascii="宋体" w:cs="Times New Roman"/>
          <w:sz w:val="28"/>
          <w:szCs w:val="28"/>
        </w:rPr>
      </w:pPr>
    </w:p>
    <w:p w:rsidR="005776FF" w:rsidRDefault="005776FF">
      <w:pPr>
        <w:rPr>
          <w:rFonts w:ascii="宋体" w:cs="Times New Roman"/>
          <w:sz w:val="28"/>
          <w:szCs w:val="28"/>
        </w:rPr>
      </w:pPr>
    </w:p>
    <w:p w:rsidR="005776FF" w:rsidRDefault="005776FF" w:rsidP="00B7205B">
      <w:pPr>
        <w:ind w:firstLineChars="49" w:firstLine="31680"/>
        <w:rPr>
          <w:rFonts w:ascii="宋体" w:cs="Times New Roman"/>
          <w:b/>
          <w:bCs/>
          <w:sz w:val="28"/>
          <w:szCs w:val="28"/>
        </w:rPr>
      </w:pPr>
      <w:r>
        <w:rPr>
          <w:rFonts w:ascii="宋体" w:hAnsi="宋体" w:cs="宋体" w:hint="eastAsia"/>
          <w:b/>
          <w:bCs/>
          <w:sz w:val="28"/>
          <w:szCs w:val="28"/>
        </w:rPr>
        <w:t>第一部分</w:t>
      </w:r>
      <w:r>
        <w:rPr>
          <w:rFonts w:ascii="宋体" w:hAnsi="宋体" w:cs="宋体"/>
          <w:b/>
          <w:bCs/>
          <w:sz w:val="28"/>
          <w:szCs w:val="28"/>
        </w:rPr>
        <w:t xml:space="preserve"> 2016</w:t>
      </w:r>
      <w:r>
        <w:rPr>
          <w:rFonts w:ascii="宋体" w:hAnsi="宋体" w:cs="宋体" w:hint="eastAsia"/>
          <w:b/>
          <w:bCs/>
          <w:sz w:val="28"/>
          <w:szCs w:val="28"/>
        </w:rPr>
        <w:t>年佛山市中级人民法院部门决算基本情况说明</w:t>
      </w:r>
    </w:p>
    <w:p w:rsidR="005776FF" w:rsidRDefault="005776FF">
      <w:pPr>
        <w:numPr>
          <w:ilvl w:val="0"/>
          <w:numId w:val="4"/>
        </w:numPr>
        <w:rPr>
          <w:rFonts w:ascii="宋体" w:cs="Times New Roman"/>
          <w:b/>
          <w:bCs/>
          <w:sz w:val="28"/>
          <w:szCs w:val="28"/>
        </w:rPr>
      </w:pPr>
      <w:r>
        <w:rPr>
          <w:rFonts w:ascii="宋体" w:hAnsi="宋体" w:cs="宋体" w:hint="eastAsia"/>
          <w:b/>
          <w:bCs/>
          <w:sz w:val="28"/>
          <w:szCs w:val="28"/>
        </w:rPr>
        <w:t>部门基本情况</w:t>
      </w:r>
    </w:p>
    <w:p w:rsidR="005776FF" w:rsidRDefault="005776FF" w:rsidP="007E242A">
      <w:pPr>
        <w:pStyle w:val="1"/>
        <w:ind w:firstLineChars="0"/>
        <w:rPr>
          <w:rFonts w:ascii="宋体" w:cs="Times New Roman"/>
          <w:b/>
          <w:bCs/>
          <w:sz w:val="28"/>
          <w:szCs w:val="28"/>
        </w:rPr>
      </w:pPr>
      <w:r>
        <w:rPr>
          <w:rFonts w:ascii="宋体" w:hAnsi="宋体" w:cs="宋体" w:hint="eastAsia"/>
          <w:b/>
          <w:bCs/>
          <w:sz w:val="28"/>
          <w:szCs w:val="28"/>
        </w:rPr>
        <w:t>（一）部门机构职能、设置</w:t>
      </w:r>
    </w:p>
    <w:p w:rsidR="005776FF" w:rsidRDefault="005776FF" w:rsidP="00B7205B">
      <w:pPr>
        <w:ind w:leftChars="200" w:left="31680"/>
        <w:rPr>
          <w:rFonts w:ascii="宋体" w:cs="Times New Roman"/>
          <w:sz w:val="28"/>
          <w:szCs w:val="28"/>
        </w:rPr>
      </w:pPr>
      <w:r>
        <w:rPr>
          <w:rFonts w:ascii="宋体" w:hAnsi="宋体" w:cs="宋体"/>
          <w:sz w:val="28"/>
          <w:szCs w:val="28"/>
        </w:rPr>
        <w:t xml:space="preserve">   2017</w:t>
      </w:r>
      <w:r>
        <w:rPr>
          <w:rFonts w:ascii="宋体" w:hAnsi="宋体" w:cs="宋体" w:hint="eastAsia"/>
          <w:sz w:val="28"/>
          <w:szCs w:val="28"/>
        </w:rPr>
        <w:t>年预算组成单位共</w:t>
      </w:r>
      <w:r>
        <w:rPr>
          <w:rFonts w:ascii="宋体" w:hAnsi="宋体" w:cs="宋体"/>
          <w:sz w:val="28"/>
          <w:szCs w:val="28"/>
        </w:rPr>
        <w:t xml:space="preserve"> 1 </w:t>
      </w:r>
      <w:r>
        <w:rPr>
          <w:rFonts w:ascii="宋体" w:hAnsi="宋体" w:cs="宋体" w:hint="eastAsia"/>
          <w:sz w:val="28"/>
          <w:szCs w:val="28"/>
        </w:rPr>
        <w:t>个，是：广东省佛山市中级人民法院。</w:t>
      </w:r>
    </w:p>
    <w:p w:rsidR="005776FF" w:rsidRDefault="005776FF" w:rsidP="007E242A">
      <w:pPr>
        <w:pStyle w:val="1"/>
        <w:ind w:firstLineChars="0"/>
        <w:rPr>
          <w:rFonts w:ascii="宋体" w:cs="Times New Roman"/>
          <w:b/>
          <w:bCs/>
          <w:sz w:val="28"/>
          <w:szCs w:val="28"/>
        </w:rPr>
      </w:pPr>
      <w:r>
        <w:rPr>
          <w:rFonts w:ascii="宋体" w:hAnsi="宋体" w:cs="宋体" w:hint="eastAsia"/>
          <w:b/>
          <w:bCs/>
          <w:sz w:val="28"/>
          <w:szCs w:val="28"/>
        </w:rPr>
        <w:t>（二）机构设置</w:t>
      </w:r>
    </w:p>
    <w:p w:rsidR="005776FF" w:rsidRDefault="005776FF" w:rsidP="00B7205B">
      <w:pPr>
        <w:ind w:leftChars="257" w:left="31680" w:firstLineChars="200" w:firstLine="31680"/>
        <w:jc w:val="left"/>
        <w:rPr>
          <w:rFonts w:ascii="宋体" w:cs="Times New Roman"/>
          <w:sz w:val="28"/>
          <w:szCs w:val="28"/>
        </w:rPr>
      </w:pPr>
      <w:r>
        <w:rPr>
          <w:rFonts w:ascii="宋体" w:hAnsi="宋体" w:cs="宋体" w:hint="eastAsia"/>
          <w:sz w:val="28"/>
          <w:szCs w:val="28"/>
        </w:rPr>
        <w:t>佛山市中级人民法院机构设置：佛山市中级人民法院内部设有纪检监察室、政治处、执行局、办公室、审管办、立案庭、刑一庭、刑二庭、民一庭、民二庭、民三庭、民四庭、民五庭、行政庭、研究室、法警支队、机关党委、院团委。</w:t>
      </w:r>
    </w:p>
    <w:p w:rsidR="005776FF" w:rsidRDefault="005776FF" w:rsidP="00B7205B">
      <w:pPr>
        <w:pStyle w:val="1"/>
        <w:ind w:firstLineChars="98" w:firstLine="31680"/>
        <w:rPr>
          <w:rFonts w:ascii="宋体" w:cs="Times New Roman"/>
          <w:b/>
          <w:bCs/>
          <w:sz w:val="28"/>
          <w:szCs w:val="28"/>
        </w:rPr>
      </w:pPr>
      <w:r>
        <w:rPr>
          <w:rFonts w:ascii="宋体" w:hAnsi="宋体" w:cs="宋体" w:hint="eastAsia"/>
          <w:b/>
          <w:bCs/>
          <w:sz w:val="28"/>
          <w:szCs w:val="28"/>
        </w:rPr>
        <w:t>（三）决算年度的主要工作任务</w:t>
      </w:r>
    </w:p>
    <w:p w:rsidR="005776FF" w:rsidRDefault="005776FF" w:rsidP="00B7205B">
      <w:pPr>
        <w:ind w:leftChars="67" w:left="31680" w:firstLineChars="199" w:firstLine="31680"/>
        <w:rPr>
          <w:rFonts w:ascii="宋体" w:cs="Times New Roman"/>
          <w:b/>
          <w:bCs/>
          <w:sz w:val="28"/>
          <w:szCs w:val="28"/>
        </w:rPr>
      </w:pPr>
      <w:r>
        <w:rPr>
          <w:rFonts w:ascii="宋体" w:hAnsi="宋体" w:cs="宋体" w:hint="eastAsia"/>
          <w:b/>
          <w:bCs/>
          <w:sz w:val="28"/>
          <w:szCs w:val="28"/>
        </w:rPr>
        <w:t>决算年度的主要工作任务：</w:t>
      </w:r>
      <w:r>
        <w:rPr>
          <w:rFonts w:ascii="宋体" w:hAnsi="宋体" w:cs="宋体" w:hint="eastAsia"/>
          <w:sz w:val="28"/>
          <w:szCs w:val="28"/>
        </w:rPr>
        <w:t>审判法律规定由中级人民法院管辖和审判的刑事、民事、行政等一、二审案件；受理不服下级人民法院已发生法律效力的判决、裁定等；审理由市人民检查院按照审判监督程序提起的抗诉案件等。</w:t>
      </w:r>
    </w:p>
    <w:p w:rsidR="005776FF" w:rsidRDefault="005776FF" w:rsidP="00B7205B">
      <w:pPr>
        <w:pStyle w:val="1"/>
        <w:ind w:leftChars="284" w:left="31680" w:firstLineChars="49" w:firstLine="31680"/>
        <w:rPr>
          <w:rFonts w:ascii="宋体" w:cs="Times New Roman"/>
          <w:sz w:val="28"/>
          <w:szCs w:val="28"/>
        </w:rPr>
      </w:pPr>
      <w:r>
        <w:rPr>
          <w:rFonts w:ascii="宋体" w:hAnsi="宋体" w:cs="宋体" w:hint="eastAsia"/>
          <w:b/>
          <w:bCs/>
          <w:sz w:val="28"/>
          <w:szCs w:val="28"/>
        </w:rPr>
        <w:t>国有资产情况：</w:t>
      </w:r>
      <w:r>
        <w:rPr>
          <w:rFonts w:ascii="宋体" w:hAnsi="宋体" w:cs="宋体"/>
          <w:sz w:val="28"/>
          <w:szCs w:val="28"/>
        </w:rPr>
        <w:t>2016</w:t>
      </w:r>
      <w:r>
        <w:rPr>
          <w:rFonts w:ascii="宋体" w:hAnsi="宋体" w:cs="宋体" w:hint="eastAsia"/>
          <w:sz w:val="28"/>
          <w:szCs w:val="28"/>
        </w:rPr>
        <w:t>年底佛山市中级人民法院固定资产</w:t>
      </w:r>
      <w:r>
        <w:rPr>
          <w:rFonts w:ascii="宋体" w:hAnsi="宋体" w:cs="宋体"/>
          <w:sz w:val="28"/>
          <w:szCs w:val="28"/>
        </w:rPr>
        <w:t>35513.68</w:t>
      </w:r>
      <w:r>
        <w:rPr>
          <w:rFonts w:ascii="宋体" w:hAnsi="宋体" w:cs="宋体" w:hint="eastAsia"/>
          <w:sz w:val="28"/>
          <w:szCs w:val="28"/>
        </w:rPr>
        <w:t>万元。</w:t>
      </w:r>
    </w:p>
    <w:p w:rsidR="005776FF" w:rsidRDefault="005776FF" w:rsidP="00B7205B">
      <w:pPr>
        <w:pStyle w:val="1"/>
        <w:ind w:firstLineChars="98" w:firstLine="31680"/>
        <w:rPr>
          <w:rFonts w:ascii="宋体" w:cs="Times New Roman"/>
          <w:b/>
          <w:bCs/>
          <w:sz w:val="28"/>
          <w:szCs w:val="28"/>
        </w:rPr>
      </w:pPr>
      <w:r>
        <w:rPr>
          <w:rFonts w:ascii="宋体" w:hAnsi="宋体" w:cs="宋体" w:hint="eastAsia"/>
          <w:b/>
          <w:bCs/>
          <w:sz w:val="28"/>
          <w:szCs w:val="28"/>
        </w:rPr>
        <w:t>（四）财税政策制度：</w:t>
      </w:r>
      <w:r>
        <w:rPr>
          <w:rFonts w:ascii="宋体" w:hAnsi="宋体" w:cs="宋体" w:hint="eastAsia"/>
          <w:sz w:val="28"/>
          <w:szCs w:val="28"/>
        </w:rPr>
        <w:t>执行行政单位财务制度。</w:t>
      </w:r>
    </w:p>
    <w:p w:rsidR="005776FF" w:rsidRDefault="005776FF" w:rsidP="00E928EF">
      <w:pPr>
        <w:pStyle w:val="1"/>
        <w:numPr>
          <w:ilvl w:val="0"/>
          <w:numId w:val="13"/>
        </w:numPr>
        <w:ind w:firstLineChars="0"/>
        <w:rPr>
          <w:rFonts w:ascii="宋体" w:cs="Times New Roman"/>
          <w:b/>
          <w:bCs/>
          <w:sz w:val="28"/>
          <w:szCs w:val="28"/>
        </w:rPr>
      </w:pPr>
      <w:r>
        <w:rPr>
          <w:rFonts w:ascii="宋体" w:hAnsi="宋体" w:cs="宋体" w:hint="eastAsia"/>
          <w:b/>
          <w:bCs/>
          <w:sz w:val="28"/>
          <w:szCs w:val="28"/>
        </w:rPr>
        <w:t>收入决算说明</w:t>
      </w:r>
    </w:p>
    <w:p w:rsidR="005776FF" w:rsidRDefault="005776FF" w:rsidP="00B7205B">
      <w:pPr>
        <w:ind w:firstLineChars="250" w:firstLine="31680"/>
        <w:rPr>
          <w:rFonts w:ascii="宋体" w:cs="Times New Roman"/>
          <w:sz w:val="28"/>
          <w:szCs w:val="28"/>
        </w:rPr>
      </w:pPr>
      <w:r>
        <w:rPr>
          <w:rFonts w:ascii="宋体" w:hAnsi="宋体" w:cs="宋体"/>
          <w:sz w:val="28"/>
          <w:szCs w:val="28"/>
        </w:rPr>
        <w:t>2016</w:t>
      </w:r>
      <w:r>
        <w:rPr>
          <w:rFonts w:ascii="宋体" w:hAnsi="宋体" w:cs="宋体" w:hint="eastAsia"/>
          <w:sz w:val="28"/>
          <w:szCs w:val="28"/>
        </w:rPr>
        <w:t>年部门决算收入数为</w:t>
      </w:r>
      <w:r>
        <w:rPr>
          <w:rFonts w:ascii="宋体" w:hAnsi="宋体" w:cs="宋体"/>
          <w:sz w:val="28"/>
          <w:szCs w:val="28"/>
        </w:rPr>
        <w:t>18226.24</w:t>
      </w:r>
      <w:r>
        <w:rPr>
          <w:rFonts w:ascii="宋体" w:hAnsi="宋体" w:cs="宋体" w:hint="eastAsia"/>
          <w:sz w:val="28"/>
          <w:szCs w:val="28"/>
        </w:rPr>
        <w:t>万元，其中一般公共预算拨款</w:t>
      </w:r>
      <w:r>
        <w:rPr>
          <w:rFonts w:ascii="宋体" w:hAnsi="宋体" w:cs="宋体"/>
          <w:sz w:val="28"/>
          <w:szCs w:val="28"/>
        </w:rPr>
        <w:t>16210.02</w:t>
      </w:r>
      <w:r>
        <w:rPr>
          <w:rFonts w:ascii="宋体" w:hAnsi="宋体" w:cs="宋体" w:hint="eastAsia"/>
          <w:sz w:val="28"/>
          <w:szCs w:val="28"/>
        </w:rPr>
        <w:t>万元，占总收入的</w:t>
      </w:r>
      <w:r>
        <w:rPr>
          <w:rFonts w:ascii="宋体" w:hAnsi="宋体" w:cs="宋体"/>
          <w:sz w:val="28"/>
          <w:szCs w:val="28"/>
        </w:rPr>
        <w:t>88.94%</w:t>
      </w:r>
      <w:r>
        <w:rPr>
          <w:rFonts w:ascii="宋体" w:hAnsi="宋体" w:cs="宋体" w:hint="eastAsia"/>
          <w:sz w:val="28"/>
          <w:szCs w:val="28"/>
        </w:rPr>
        <w:t>，比上年增加</w:t>
      </w:r>
      <w:r>
        <w:rPr>
          <w:rFonts w:ascii="宋体" w:hAnsi="宋体" w:cs="宋体"/>
          <w:sz w:val="28"/>
          <w:szCs w:val="28"/>
        </w:rPr>
        <w:t>37.95%</w:t>
      </w:r>
      <w:r>
        <w:rPr>
          <w:rFonts w:ascii="宋体" w:hAnsi="宋体" w:cs="宋体" w:hint="eastAsia"/>
          <w:sz w:val="28"/>
          <w:szCs w:val="28"/>
        </w:rPr>
        <w:t>，主要原因在于司法体制改革后，对本院的经费支出力度加大；其他收入决算数为</w:t>
      </w:r>
      <w:r>
        <w:rPr>
          <w:rFonts w:ascii="宋体" w:hAnsi="宋体" w:cs="宋体"/>
          <w:sz w:val="28"/>
          <w:szCs w:val="28"/>
        </w:rPr>
        <w:t>2016.22</w:t>
      </w:r>
      <w:r>
        <w:rPr>
          <w:rFonts w:ascii="宋体" w:hAnsi="宋体" w:cs="宋体" w:hint="eastAsia"/>
          <w:sz w:val="28"/>
          <w:szCs w:val="28"/>
        </w:rPr>
        <w:t>万元，占总收入的</w:t>
      </w:r>
      <w:r>
        <w:rPr>
          <w:rFonts w:ascii="宋体" w:hAnsi="宋体" w:cs="宋体"/>
          <w:sz w:val="28"/>
          <w:szCs w:val="28"/>
        </w:rPr>
        <w:t>11.06%</w:t>
      </w:r>
      <w:r>
        <w:rPr>
          <w:rFonts w:ascii="宋体" w:hAnsi="宋体" w:cs="宋体" w:hint="eastAsia"/>
          <w:sz w:val="28"/>
          <w:szCs w:val="28"/>
        </w:rPr>
        <w:t>，比上年增加较大，主要原因在于司法体制改革后，地方保障经费在决算时归入其他收入。</w:t>
      </w:r>
    </w:p>
    <w:p w:rsidR="005776FF" w:rsidRPr="002811A4" w:rsidRDefault="005776FF" w:rsidP="002811A4">
      <w:pPr>
        <w:rPr>
          <w:rFonts w:ascii="宋体" w:cs="Times New Roman"/>
          <w:sz w:val="28"/>
          <w:szCs w:val="28"/>
        </w:rPr>
      </w:pPr>
      <w:r>
        <w:rPr>
          <w:rFonts w:ascii="宋体" w:hAnsi="宋体" w:cs="宋体" w:hint="eastAsia"/>
          <w:sz w:val="28"/>
          <w:szCs w:val="28"/>
        </w:rPr>
        <w:t>三、</w:t>
      </w:r>
      <w:r w:rsidRPr="002811A4">
        <w:rPr>
          <w:rFonts w:ascii="宋体" w:hAnsi="宋体" w:cs="宋体" w:hint="eastAsia"/>
          <w:b/>
          <w:bCs/>
          <w:sz w:val="28"/>
          <w:szCs w:val="28"/>
        </w:rPr>
        <w:t>支出决算说明</w:t>
      </w:r>
    </w:p>
    <w:p w:rsidR="005776FF" w:rsidRDefault="005776FF" w:rsidP="00B7205B">
      <w:pPr>
        <w:ind w:firstLineChars="250" w:firstLine="31680"/>
        <w:rPr>
          <w:rFonts w:ascii="宋体" w:cs="Times New Roman"/>
          <w:sz w:val="28"/>
          <w:szCs w:val="28"/>
        </w:rPr>
      </w:pPr>
      <w:r>
        <w:rPr>
          <w:rFonts w:ascii="宋体" w:hAnsi="宋体" w:cs="宋体"/>
          <w:sz w:val="28"/>
          <w:szCs w:val="28"/>
        </w:rPr>
        <w:t>2016</w:t>
      </w:r>
      <w:r>
        <w:rPr>
          <w:rFonts w:ascii="宋体" w:hAnsi="宋体" w:cs="宋体" w:hint="eastAsia"/>
          <w:sz w:val="28"/>
          <w:szCs w:val="28"/>
        </w:rPr>
        <w:t>年部门支出决算数为</w:t>
      </w:r>
      <w:r>
        <w:rPr>
          <w:rFonts w:ascii="宋体" w:hAnsi="宋体" w:cs="宋体"/>
          <w:sz w:val="28"/>
          <w:szCs w:val="28"/>
        </w:rPr>
        <w:t>16035.42</w:t>
      </w:r>
      <w:r>
        <w:rPr>
          <w:rFonts w:ascii="宋体" w:hAnsi="宋体" w:cs="宋体" w:hint="eastAsia"/>
          <w:sz w:val="28"/>
          <w:szCs w:val="28"/>
        </w:rPr>
        <w:t>万元，其中基本支出决算数为</w:t>
      </w:r>
      <w:r>
        <w:rPr>
          <w:rFonts w:ascii="宋体" w:hAnsi="宋体" w:cs="宋体"/>
          <w:sz w:val="28"/>
          <w:szCs w:val="28"/>
        </w:rPr>
        <w:t>11428.66</w:t>
      </w:r>
      <w:r>
        <w:rPr>
          <w:rFonts w:ascii="宋体" w:hAnsi="宋体" w:cs="宋体" w:hint="eastAsia"/>
          <w:sz w:val="28"/>
          <w:szCs w:val="28"/>
        </w:rPr>
        <w:t>万元，占总支出的</w:t>
      </w:r>
      <w:r>
        <w:rPr>
          <w:rFonts w:ascii="宋体" w:hAnsi="宋体" w:cs="宋体"/>
          <w:sz w:val="28"/>
          <w:szCs w:val="28"/>
        </w:rPr>
        <w:t>71.27%</w:t>
      </w:r>
      <w:r>
        <w:rPr>
          <w:rFonts w:ascii="宋体" w:hAnsi="宋体" w:cs="宋体" w:hint="eastAsia"/>
          <w:sz w:val="28"/>
          <w:szCs w:val="28"/>
        </w:rPr>
        <w:t>，比上年增长</w:t>
      </w:r>
      <w:r>
        <w:rPr>
          <w:rFonts w:ascii="宋体" w:hAnsi="宋体" w:cs="宋体"/>
          <w:sz w:val="28"/>
          <w:szCs w:val="28"/>
        </w:rPr>
        <w:t>19.54%</w:t>
      </w:r>
      <w:r>
        <w:rPr>
          <w:rFonts w:ascii="宋体" w:hAnsi="宋体" w:cs="宋体" w:hint="eastAsia"/>
          <w:sz w:val="28"/>
          <w:szCs w:val="28"/>
        </w:rPr>
        <w:t>，增长的主要原因在于司法体制改革后，人员经费增长较大；项目支出决算数为</w:t>
      </w:r>
      <w:r>
        <w:rPr>
          <w:rFonts w:ascii="宋体" w:hAnsi="宋体" w:cs="宋体"/>
          <w:sz w:val="28"/>
          <w:szCs w:val="28"/>
        </w:rPr>
        <w:t>4606.75</w:t>
      </w:r>
      <w:r>
        <w:rPr>
          <w:rFonts w:ascii="宋体" w:hAnsi="宋体" w:cs="宋体" w:hint="eastAsia"/>
          <w:sz w:val="28"/>
          <w:szCs w:val="28"/>
        </w:rPr>
        <w:t>万元，占总支出的</w:t>
      </w:r>
      <w:r>
        <w:rPr>
          <w:rFonts w:ascii="宋体" w:hAnsi="宋体" w:cs="宋体"/>
          <w:sz w:val="28"/>
          <w:szCs w:val="28"/>
        </w:rPr>
        <w:t>28.73%</w:t>
      </w:r>
      <w:r>
        <w:rPr>
          <w:rFonts w:ascii="宋体" w:hAnsi="宋体" w:cs="宋体" w:hint="eastAsia"/>
          <w:sz w:val="28"/>
          <w:szCs w:val="28"/>
        </w:rPr>
        <w:t>，与上年基本持平。</w:t>
      </w:r>
    </w:p>
    <w:p w:rsidR="005776FF" w:rsidRDefault="005776FF" w:rsidP="002811A4">
      <w:pPr>
        <w:rPr>
          <w:rFonts w:ascii="宋体" w:cs="宋体"/>
          <w:b/>
          <w:bCs/>
          <w:sz w:val="28"/>
          <w:szCs w:val="28"/>
        </w:rPr>
      </w:pPr>
      <w:r>
        <w:rPr>
          <w:rFonts w:ascii="宋体" w:hAnsi="宋体" w:cs="宋体" w:hint="eastAsia"/>
          <w:sz w:val="28"/>
          <w:szCs w:val="28"/>
        </w:rPr>
        <w:t>四、</w:t>
      </w:r>
      <w:r w:rsidRPr="002811A4">
        <w:rPr>
          <w:rFonts w:ascii="宋体" w:hAnsi="宋体" w:cs="宋体" w:hint="eastAsia"/>
          <w:b/>
          <w:bCs/>
          <w:sz w:val="28"/>
          <w:szCs w:val="28"/>
        </w:rPr>
        <w:t>“三公”经费支出决算说明</w:t>
      </w:r>
    </w:p>
    <w:p w:rsidR="005776FF" w:rsidRPr="00B7205B" w:rsidRDefault="005776FF" w:rsidP="00B7205B">
      <w:pPr>
        <w:widowControl/>
        <w:shd w:val="clear" w:color="auto" w:fill="FFFFFF"/>
        <w:spacing w:after="180" w:line="480" w:lineRule="auto"/>
        <w:ind w:firstLineChars="200" w:firstLine="31680"/>
        <w:jc w:val="left"/>
        <w:rPr>
          <w:rFonts w:ascii="宋体" w:cs="宋体"/>
          <w:sz w:val="28"/>
          <w:szCs w:val="28"/>
        </w:rPr>
      </w:pPr>
      <w:r w:rsidRPr="00B7205B">
        <w:rPr>
          <w:rFonts w:ascii="宋体" w:hAnsi="宋体" w:cs="宋体"/>
          <w:sz w:val="28"/>
          <w:szCs w:val="28"/>
        </w:rPr>
        <w:t>2016</w:t>
      </w:r>
      <w:r w:rsidRPr="00B7205B">
        <w:rPr>
          <w:rFonts w:ascii="宋体" w:hAnsi="宋体" w:cs="宋体" w:hint="eastAsia"/>
          <w:sz w:val="28"/>
          <w:szCs w:val="28"/>
        </w:rPr>
        <w:t>年我院三公经费支出共计</w:t>
      </w:r>
      <w:r>
        <w:rPr>
          <w:rFonts w:ascii="宋体" w:hAnsi="宋体" w:cs="宋体"/>
          <w:sz w:val="28"/>
          <w:szCs w:val="28"/>
        </w:rPr>
        <w:t>175.19</w:t>
      </w:r>
      <w:r w:rsidRPr="00B7205B">
        <w:rPr>
          <w:rFonts w:ascii="宋体" w:hAnsi="宋体" w:cs="宋体" w:hint="eastAsia"/>
          <w:sz w:val="28"/>
          <w:szCs w:val="28"/>
        </w:rPr>
        <w:t>万元，与去年相比下降</w:t>
      </w:r>
      <w:r>
        <w:rPr>
          <w:rFonts w:ascii="宋体" w:hAnsi="宋体" w:cs="宋体"/>
          <w:sz w:val="28"/>
          <w:szCs w:val="28"/>
        </w:rPr>
        <w:t>28.35</w:t>
      </w:r>
      <w:r w:rsidRPr="00B7205B">
        <w:rPr>
          <w:rFonts w:ascii="宋体" w:hAnsi="宋体" w:cs="宋体"/>
          <w:sz w:val="28"/>
          <w:szCs w:val="28"/>
        </w:rPr>
        <w:t>%</w:t>
      </w:r>
      <w:r w:rsidRPr="00B7205B">
        <w:rPr>
          <w:rFonts w:ascii="宋体" w:hAnsi="宋体" w:cs="宋体" w:hint="eastAsia"/>
          <w:sz w:val="28"/>
          <w:szCs w:val="28"/>
        </w:rPr>
        <w:t>。其中：公务接待费全年支出</w:t>
      </w:r>
      <w:r>
        <w:rPr>
          <w:rFonts w:ascii="宋体" w:hAnsi="宋体" w:cs="宋体"/>
          <w:sz w:val="28"/>
          <w:szCs w:val="28"/>
        </w:rPr>
        <w:t>26.97</w:t>
      </w:r>
      <w:r w:rsidRPr="00B7205B">
        <w:rPr>
          <w:rFonts w:ascii="宋体" w:hAnsi="宋体" w:cs="宋体" w:hint="eastAsia"/>
          <w:sz w:val="28"/>
          <w:szCs w:val="28"/>
        </w:rPr>
        <w:t>万元、公务用车购置及运行维护费</w:t>
      </w:r>
      <w:r>
        <w:rPr>
          <w:rFonts w:ascii="宋体" w:hAnsi="宋体" w:cs="宋体"/>
          <w:sz w:val="28"/>
          <w:szCs w:val="28"/>
        </w:rPr>
        <w:t>124.88</w:t>
      </w:r>
      <w:r w:rsidRPr="00B7205B">
        <w:rPr>
          <w:rFonts w:ascii="宋体" w:hAnsi="宋体" w:cs="宋体" w:hint="eastAsia"/>
          <w:sz w:val="28"/>
          <w:szCs w:val="28"/>
        </w:rPr>
        <w:t>万元、因公出国（境）费用</w:t>
      </w:r>
      <w:r>
        <w:rPr>
          <w:rFonts w:ascii="宋体" w:hAnsi="宋体" w:cs="宋体"/>
          <w:sz w:val="28"/>
          <w:szCs w:val="28"/>
        </w:rPr>
        <w:t>23.33</w:t>
      </w:r>
      <w:r w:rsidRPr="00B7205B">
        <w:rPr>
          <w:rFonts w:ascii="宋体" w:hAnsi="宋体" w:cs="宋体" w:hint="eastAsia"/>
          <w:sz w:val="28"/>
          <w:szCs w:val="28"/>
        </w:rPr>
        <w:t>万元。具体情况如下：</w:t>
      </w:r>
    </w:p>
    <w:p w:rsidR="005776FF" w:rsidRPr="00B7205B" w:rsidRDefault="005776FF" w:rsidP="00B7205B">
      <w:pPr>
        <w:widowControl/>
        <w:shd w:val="clear" w:color="auto" w:fill="FFFFFF"/>
        <w:spacing w:before="180" w:after="180" w:line="480" w:lineRule="auto"/>
        <w:ind w:firstLine="600"/>
        <w:jc w:val="left"/>
        <w:rPr>
          <w:rFonts w:ascii="宋体" w:cs="宋体"/>
          <w:sz w:val="28"/>
          <w:szCs w:val="28"/>
        </w:rPr>
      </w:pPr>
      <w:r w:rsidRPr="00B7205B">
        <w:rPr>
          <w:rFonts w:ascii="宋体" w:hAnsi="宋体" w:cs="宋体"/>
          <w:sz w:val="28"/>
          <w:szCs w:val="28"/>
        </w:rPr>
        <w:t>1</w:t>
      </w:r>
      <w:r w:rsidRPr="00B7205B">
        <w:rPr>
          <w:rFonts w:ascii="宋体" w:hAnsi="宋体" w:cs="宋体" w:hint="eastAsia"/>
          <w:sz w:val="28"/>
          <w:szCs w:val="28"/>
        </w:rPr>
        <w:t>、</w:t>
      </w:r>
      <w:r w:rsidRPr="00B7205B">
        <w:rPr>
          <w:rFonts w:ascii="宋体" w:hAnsi="宋体" w:cs="宋体"/>
          <w:sz w:val="28"/>
          <w:szCs w:val="28"/>
        </w:rPr>
        <w:t>2016</w:t>
      </w:r>
      <w:r w:rsidRPr="00B7205B">
        <w:rPr>
          <w:rFonts w:ascii="宋体" w:hAnsi="宋体" w:cs="宋体" w:hint="eastAsia"/>
          <w:sz w:val="28"/>
          <w:szCs w:val="28"/>
        </w:rPr>
        <w:t>年因公出国（境）费支出决算数为</w:t>
      </w:r>
      <w:r>
        <w:rPr>
          <w:rFonts w:ascii="宋体" w:hAnsi="宋体" w:cs="宋体"/>
          <w:sz w:val="28"/>
          <w:szCs w:val="28"/>
        </w:rPr>
        <w:t>23.33</w:t>
      </w:r>
      <w:r w:rsidRPr="00B7205B">
        <w:rPr>
          <w:rFonts w:ascii="宋体" w:hAnsi="宋体" w:cs="宋体" w:hint="eastAsia"/>
          <w:sz w:val="28"/>
          <w:szCs w:val="28"/>
        </w:rPr>
        <w:t>万元，全年使用公共预算财政拨款安排的出国（境）团组</w:t>
      </w:r>
      <w:r w:rsidRPr="00B7205B">
        <w:rPr>
          <w:rFonts w:ascii="宋体" w:hAnsi="宋体" w:cs="宋体"/>
          <w:sz w:val="28"/>
          <w:szCs w:val="28"/>
        </w:rPr>
        <w:t>1</w:t>
      </w:r>
      <w:r w:rsidRPr="00B7205B">
        <w:rPr>
          <w:rFonts w:ascii="宋体" w:hAnsi="宋体" w:cs="宋体" w:hint="eastAsia"/>
          <w:sz w:val="28"/>
          <w:szCs w:val="28"/>
        </w:rPr>
        <w:t>个，全年因公出国（境）累计</w:t>
      </w:r>
      <w:r>
        <w:rPr>
          <w:rFonts w:ascii="宋体" w:hAnsi="宋体" w:cs="宋体"/>
          <w:sz w:val="28"/>
          <w:szCs w:val="28"/>
        </w:rPr>
        <w:t>15</w:t>
      </w:r>
      <w:r w:rsidRPr="00B7205B">
        <w:rPr>
          <w:rFonts w:ascii="宋体" w:hAnsi="宋体" w:cs="宋体" w:hint="eastAsia"/>
          <w:sz w:val="28"/>
          <w:szCs w:val="28"/>
        </w:rPr>
        <w:t>人次；</w:t>
      </w:r>
      <w:r w:rsidRPr="00B7205B">
        <w:rPr>
          <w:rFonts w:ascii="宋体" w:hAnsi="宋体" w:cs="宋体"/>
          <w:sz w:val="28"/>
          <w:szCs w:val="28"/>
        </w:rPr>
        <w:t>2016</w:t>
      </w:r>
      <w:r w:rsidRPr="00B7205B">
        <w:rPr>
          <w:rFonts w:ascii="宋体" w:hAnsi="宋体" w:cs="宋体" w:hint="eastAsia"/>
          <w:sz w:val="28"/>
          <w:szCs w:val="28"/>
        </w:rPr>
        <w:t>年因公出国（境）费年初预算数为</w:t>
      </w:r>
      <w:r>
        <w:rPr>
          <w:rFonts w:ascii="宋体" w:hAnsi="宋体" w:cs="宋体"/>
          <w:sz w:val="28"/>
          <w:szCs w:val="28"/>
        </w:rPr>
        <w:t>40</w:t>
      </w:r>
      <w:r w:rsidRPr="00B7205B">
        <w:rPr>
          <w:rFonts w:ascii="宋体" w:hAnsi="宋体" w:cs="宋体" w:hint="eastAsia"/>
          <w:sz w:val="28"/>
          <w:szCs w:val="28"/>
        </w:rPr>
        <w:t>万元；</w:t>
      </w:r>
      <w:r w:rsidRPr="00B7205B">
        <w:rPr>
          <w:rFonts w:ascii="宋体" w:hAnsi="宋体" w:cs="宋体"/>
          <w:sz w:val="28"/>
          <w:szCs w:val="28"/>
        </w:rPr>
        <w:t>2015</w:t>
      </w:r>
      <w:r w:rsidRPr="00B7205B">
        <w:rPr>
          <w:rFonts w:ascii="宋体" w:hAnsi="宋体" w:cs="宋体" w:hint="eastAsia"/>
          <w:sz w:val="28"/>
          <w:szCs w:val="28"/>
        </w:rPr>
        <w:t>年因公出国（境）费决算数为</w:t>
      </w:r>
      <w:r>
        <w:rPr>
          <w:rFonts w:ascii="宋体" w:hAnsi="宋体" w:cs="宋体"/>
          <w:sz w:val="28"/>
          <w:szCs w:val="28"/>
        </w:rPr>
        <w:t>18.27</w:t>
      </w:r>
      <w:r w:rsidRPr="00B7205B">
        <w:rPr>
          <w:rFonts w:ascii="宋体" w:hAnsi="宋体" w:cs="宋体" w:hint="eastAsia"/>
          <w:sz w:val="28"/>
          <w:szCs w:val="28"/>
        </w:rPr>
        <w:t>万元。</w:t>
      </w:r>
      <w:r w:rsidRPr="00B7205B">
        <w:rPr>
          <w:rFonts w:ascii="宋体" w:hAnsi="宋体" w:cs="宋体"/>
          <w:sz w:val="28"/>
          <w:szCs w:val="28"/>
        </w:rPr>
        <w:t>2016</w:t>
      </w:r>
      <w:r w:rsidRPr="00B7205B">
        <w:rPr>
          <w:rFonts w:ascii="宋体" w:hAnsi="宋体" w:cs="宋体" w:hint="eastAsia"/>
          <w:sz w:val="28"/>
          <w:szCs w:val="28"/>
        </w:rPr>
        <w:t>年因公出国（境）费支出原因是</w:t>
      </w:r>
      <w:r>
        <w:rPr>
          <w:rFonts w:ascii="宋体" w:hAnsi="宋体" w:cs="宋体" w:hint="eastAsia"/>
          <w:sz w:val="28"/>
          <w:szCs w:val="28"/>
        </w:rPr>
        <w:t>法官到香港大学进行培训</w:t>
      </w:r>
      <w:r w:rsidRPr="00B7205B">
        <w:rPr>
          <w:rFonts w:ascii="宋体" w:hAnsi="宋体" w:cs="宋体" w:hint="eastAsia"/>
          <w:sz w:val="28"/>
          <w:szCs w:val="28"/>
        </w:rPr>
        <w:t>。</w:t>
      </w:r>
    </w:p>
    <w:p w:rsidR="005776FF" w:rsidRPr="00B7205B" w:rsidRDefault="005776FF" w:rsidP="00B7205B">
      <w:pPr>
        <w:widowControl/>
        <w:shd w:val="clear" w:color="auto" w:fill="FFFFFF"/>
        <w:spacing w:before="180" w:after="180" w:line="480" w:lineRule="auto"/>
        <w:ind w:firstLine="600"/>
        <w:jc w:val="left"/>
        <w:rPr>
          <w:rFonts w:ascii="宋体" w:cs="宋体"/>
          <w:sz w:val="28"/>
          <w:szCs w:val="28"/>
        </w:rPr>
      </w:pPr>
      <w:r w:rsidRPr="00B7205B">
        <w:rPr>
          <w:rFonts w:ascii="宋体" w:hAnsi="宋体" w:cs="宋体"/>
          <w:sz w:val="28"/>
          <w:szCs w:val="28"/>
        </w:rPr>
        <w:t>2</w:t>
      </w:r>
      <w:r w:rsidRPr="00B7205B">
        <w:rPr>
          <w:rFonts w:ascii="宋体" w:hAnsi="宋体" w:cs="宋体" w:hint="eastAsia"/>
          <w:sz w:val="28"/>
          <w:szCs w:val="28"/>
        </w:rPr>
        <w:t>、</w:t>
      </w:r>
      <w:r w:rsidRPr="00B7205B">
        <w:rPr>
          <w:rFonts w:ascii="宋体" w:hAnsi="宋体" w:cs="宋体"/>
          <w:sz w:val="28"/>
          <w:szCs w:val="28"/>
        </w:rPr>
        <w:t>2016</w:t>
      </w:r>
      <w:r w:rsidRPr="00B7205B">
        <w:rPr>
          <w:rFonts w:ascii="宋体" w:hAnsi="宋体" w:cs="宋体" w:hint="eastAsia"/>
          <w:sz w:val="28"/>
          <w:szCs w:val="28"/>
        </w:rPr>
        <w:t>年公务用车购置及运行维护费支出决算数</w:t>
      </w:r>
      <w:r>
        <w:rPr>
          <w:rFonts w:ascii="宋体" w:hAnsi="宋体" w:cs="宋体"/>
          <w:sz w:val="28"/>
          <w:szCs w:val="28"/>
        </w:rPr>
        <w:t>124.88</w:t>
      </w:r>
      <w:r w:rsidRPr="00B7205B">
        <w:rPr>
          <w:rFonts w:ascii="宋体" w:hAnsi="宋体" w:cs="宋体" w:hint="eastAsia"/>
          <w:sz w:val="28"/>
          <w:szCs w:val="28"/>
        </w:rPr>
        <w:t>万元，</w:t>
      </w:r>
      <w:r>
        <w:rPr>
          <w:rFonts w:ascii="宋体" w:hAnsi="宋体" w:cs="宋体" w:hint="eastAsia"/>
          <w:sz w:val="28"/>
          <w:szCs w:val="28"/>
        </w:rPr>
        <w:t>全部为</w:t>
      </w:r>
      <w:r w:rsidRPr="00B7205B">
        <w:rPr>
          <w:rFonts w:ascii="宋体" w:hAnsi="宋体" w:cs="宋体" w:hint="eastAsia"/>
          <w:sz w:val="28"/>
          <w:szCs w:val="28"/>
        </w:rPr>
        <w:t>公务车运行维护费支出，公务用车保有量</w:t>
      </w:r>
      <w:r>
        <w:rPr>
          <w:rFonts w:ascii="宋体" w:hAnsi="宋体" w:cs="宋体"/>
          <w:sz w:val="28"/>
          <w:szCs w:val="28"/>
        </w:rPr>
        <w:t>4</w:t>
      </w:r>
      <w:r w:rsidRPr="00B7205B">
        <w:rPr>
          <w:rFonts w:ascii="宋体" w:hAnsi="宋体" w:cs="宋体"/>
          <w:sz w:val="28"/>
          <w:szCs w:val="28"/>
        </w:rPr>
        <w:t>2</w:t>
      </w:r>
      <w:r w:rsidRPr="00B7205B">
        <w:rPr>
          <w:rFonts w:ascii="宋体" w:hAnsi="宋体" w:cs="宋体" w:hint="eastAsia"/>
          <w:sz w:val="28"/>
          <w:szCs w:val="28"/>
        </w:rPr>
        <w:t>辆。</w:t>
      </w:r>
      <w:r w:rsidRPr="00B7205B">
        <w:rPr>
          <w:rFonts w:ascii="宋体" w:hAnsi="宋体" w:cs="宋体"/>
          <w:sz w:val="28"/>
          <w:szCs w:val="28"/>
        </w:rPr>
        <w:t>2016</w:t>
      </w:r>
      <w:r w:rsidRPr="00B7205B">
        <w:rPr>
          <w:rFonts w:ascii="宋体" w:hAnsi="宋体" w:cs="宋体" w:hint="eastAsia"/>
          <w:sz w:val="28"/>
          <w:szCs w:val="28"/>
        </w:rPr>
        <w:t>年公务用车购置及运行维护费支出年初预算数</w:t>
      </w:r>
      <w:r>
        <w:rPr>
          <w:rFonts w:ascii="宋体" w:hAnsi="宋体" w:cs="宋体"/>
          <w:sz w:val="28"/>
          <w:szCs w:val="28"/>
        </w:rPr>
        <w:t>124.88</w:t>
      </w:r>
      <w:r w:rsidRPr="00B7205B">
        <w:rPr>
          <w:rFonts w:ascii="宋体" w:hAnsi="宋体" w:cs="宋体" w:hint="eastAsia"/>
          <w:sz w:val="28"/>
          <w:szCs w:val="28"/>
        </w:rPr>
        <w:t>万元，</w:t>
      </w:r>
      <w:r w:rsidRPr="00B7205B">
        <w:rPr>
          <w:rFonts w:ascii="宋体" w:hAnsi="宋体" w:cs="宋体"/>
          <w:sz w:val="28"/>
          <w:szCs w:val="28"/>
        </w:rPr>
        <w:t>2015</w:t>
      </w:r>
      <w:r w:rsidRPr="00B7205B">
        <w:rPr>
          <w:rFonts w:ascii="宋体" w:hAnsi="宋体" w:cs="宋体" w:hint="eastAsia"/>
          <w:sz w:val="28"/>
          <w:szCs w:val="28"/>
        </w:rPr>
        <w:t>年公务用车购置及运行维护费支出决算数</w:t>
      </w:r>
      <w:r>
        <w:rPr>
          <w:rFonts w:ascii="宋体" w:hAnsi="宋体" w:cs="宋体"/>
          <w:sz w:val="28"/>
          <w:szCs w:val="28"/>
        </w:rPr>
        <w:t>135.73</w:t>
      </w:r>
      <w:r w:rsidRPr="00B7205B">
        <w:rPr>
          <w:rFonts w:ascii="宋体" w:hAnsi="宋体" w:cs="宋体" w:hint="eastAsia"/>
          <w:sz w:val="28"/>
          <w:szCs w:val="28"/>
        </w:rPr>
        <w:t>万元。</w:t>
      </w:r>
      <w:r>
        <w:rPr>
          <w:rFonts w:ascii="宋体" w:hAnsi="宋体" w:cs="宋体"/>
          <w:sz w:val="28"/>
          <w:szCs w:val="28"/>
        </w:rPr>
        <w:t>2016</w:t>
      </w:r>
      <w:r>
        <w:rPr>
          <w:rFonts w:ascii="宋体" w:hAnsi="宋体" w:cs="宋体" w:hint="eastAsia"/>
          <w:sz w:val="28"/>
          <w:szCs w:val="28"/>
        </w:rPr>
        <w:t>年比</w:t>
      </w:r>
      <w:r>
        <w:rPr>
          <w:rFonts w:ascii="宋体" w:hAnsi="宋体" w:cs="宋体"/>
          <w:sz w:val="28"/>
          <w:szCs w:val="28"/>
        </w:rPr>
        <w:t>2015</w:t>
      </w:r>
      <w:r>
        <w:rPr>
          <w:rFonts w:ascii="宋体" w:hAnsi="宋体" w:cs="宋体" w:hint="eastAsia"/>
          <w:sz w:val="28"/>
          <w:szCs w:val="28"/>
        </w:rPr>
        <w:t>年减少</w:t>
      </w:r>
      <w:r>
        <w:rPr>
          <w:rFonts w:ascii="宋体" w:hAnsi="宋体" w:cs="宋体"/>
          <w:sz w:val="28"/>
          <w:szCs w:val="28"/>
        </w:rPr>
        <w:t>10.85</w:t>
      </w:r>
      <w:r>
        <w:rPr>
          <w:rFonts w:ascii="宋体" w:hAnsi="宋体" w:cs="宋体" w:hint="eastAsia"/>
          <w:sz w:val="28"/>
          <w:szCs w:val="28"/>
        </w:rPr>
        <w:t>万元，</w:t>
      </w:r>
      <w:r w:rsidRPr="00B7205B">
        <w:rPr>
          <w:rFonts w:ascii="宋体" w:hAnsi="宋体" w:cs="宋体" w:hint="eastAsia"/>
          <w:sz w:val="28"/>
          <w:szCs w:val="28"/>
        </w:rPr>
        <w:t>公务用车运行维护费减少的主要原因是贯彻中央和国家机关公务用车制度改革精神，进一步加强公务车辆管理，减少公务车运行费。</w:t>
      </w:r>
    </w:p>
    <w:p w:rsidR="005776FF" w:rsidRDefault="005776FF" w:rsidP="00B7205B">
      <w:pPr>
        <w:widowControl/>
        <w:shd w:val="clear" w:color="auto" w:fill="FFFFFF"/>
        <w:spacing w:before="180" w:after="180" w:line="480" w:lineRule="auto"/>
        <w:ind w:firstLine="600"/>
        <w:jc w:val="left"/>
        <w:rPr>
          <w:rFonts w:ascii="宋体" w:cs="宋体"/>
          <w:sz w:val="28"/>
          <w:szCs w:val="28"/>
        </w:rPr>
      </w:pPr>
      <w:r w:rsidRPr="00B7205B">
        <w:rPr>
          <w:rFonts w:ascii="宋体" w:hAnsi="宋体" w:cs="宋体"/>
          <w:sz w:val="28"/>
          <w:szCs w:val="28"/>
        </w:rPr>
        <w:t>3</w:t>
      </w:r>
      <w:r w:rsidRPr="00B7205B">
        <w:rPr>
          <w:rFonts w:ascii="宋体" w:hAnsi="宋体" w:cs="宋体" w:hint="eastAsia"/>
          <w:sz w:val="28"/>
          <w:szCs w:val="28"/>
        </w:rPr>
        <w:t>、</w:t>
      </w:r>
      <w:r w:rsidRPr="00B7205B">
        <w:rPr>
          <w:rFonts w:ascii="宋体" w:hAnsi="宋体" w:cs="宋体"/>
          <w:sz w:val="28"/>
          <w:szCs w:val="28"/>
        </w:rPr>
        <w:t>2016</w:t>
      </w:r>
      <w:r w:rsidRPr="00B7205B">
        <w:rPr>
          <w:rFonts w:ascii="宋体" w:hAnsi="宋体" w:cs="宋体" w:hint="eastAsia"/>
          <w:sz w:val="28"/>
          <w:szCs w:val="28"/>
        </w:rPr>
        <w:t>年公务接待费支出决算</w:t>
      </w:r>
      <w:r>
        <w:rPr>
          <w:rFonts w:ascii="宋体" w:hAnsi="宋体" w:cs="宋体"/>
          <w:sz w:val="28"/>
          <w:szCs w:val="28"/>
        </w:rPr>
        <w:t>26.97</w:t>
      </w:r>
      <w:r w:rsidRPr="00B7205B">
        <w:rPr>
          <w:rFonts w:ascii="宋体" w:hAnsi="宋体" w:cs="宋体" w:hint="eastAsia"/>
          <w:sz w:val="28"/>
          <w:szCs w:val="28"/>
        </w:rPr>
        <w:t>万元，主要用于国内公务接待，国内公务接待共</w:t>
      </w:r>
      <w:r>
        <w:rPr>
          <w:rFonts w:ascii="宋体" w:hAnsi="宋体" w:cs="宋体"/>
          <w:sz w:val="28"/>
          <w:szCs w:val="28"/>
        </w:rPr>
        <w:t>159</w:t>
      </w:r>
      <w:r w:rsidRPr="00B7205B">
        <w:rPr>
          <w:rFonts w:ascii="宋体" w:hAnsi="宋体" w:cs="宋体" w:hint="eastAsia"/>
          <w:sz w:val="28"/>
          <w:szCs w:val="28"/>
        </w:rPr>
        <w:t>批，</w:t>
      </w:r>
      <w:r>
        <w:rPr>
          <w:rFonts w:ascii="宋体" w:hAnsi="宋体" w:cs="宋体"/>
          <w:sz w:val="28"/>
          <w:szCs w:val="28"/>
        </w:rPr>
        <w:t>1344</w:t>
      </w:r>
      <w:r w:rsidRPr="00B7205B">
        <w:rPr>
          <w:rFonts w:ascii="宋体" w:hAnsi="宋体" w:cs="宋体" w:hint="eastAsia"/>
          <w:sz w:val="28"/>
          <w:szCs w:val="28"/>
        </w:rPr>
        <w:t>人次。</w:t>
      </w:r>
      <w:r w:rsidRPr="00B7205B">
        <w:rPr>
          <w:rFonts w:ascii="宋体" w:hAnsi="宋体" w:cs="宋体"/>
          <w:sz w:val="28"/>
          <w:szCs w:val="28"/>
        </w:rPr>
        <w:t>2015</w:t>
      </w:r>
      <w:r w:rsidRPr="00B7205B">
        <w:rPr>
          <w:rFonts w:ascii="宋体" w:hAnsi="宋体" w:cs="宋体" w:hint="eastAsia"/>
          <w:sz w:val="28"/>
          <w:szCs w:val="28"/>
        </w:rPr>
        <w:t>年公务接待费支出决算</w:t>
      </w:r>
      <w:r>
        <w:rPr>
          <w:rFonts w:ascii="宋体" w:hAnsi="宋体" w:cs="宋体"/>
          <w:sz w:val="28"/>
          <w:szCs w:val="28"/>
        </w:rPr>
        <w:t>54.79</w:t>
      </w:r>
      <w:r w:rsidRPr="00B7205B">
        <w:rPr>
          <w:rFonts w:ascii="宋体" w:hAnsi="宋体" w:cs="宋体" w:hint="eastAsia"/>
          <w:sz w:val="28"/>
          <w:szCs w:val="28"/>
        </w:rPr>
        <w:t>万元，</w:t>
      </w:r>
      <w:r>
        <w:rPr>
          <w:rFonts w:ascii="宋体" w:hAnsi="宋体" w:cs="宋体"/>
          <w:sz w:val="28"/>
          <w:szCs w:val="28"/>
        </w:rPr>
        <w:t>2016</w:t>
      </w:r>
      <w:r>
        <w:rPr>
          <w:rFonts w:ascii="宋体" w:hAnsi="宋体" w:cs="宋体" w:hint="eastAsia"/>
          <w:sz w:val="28"/>
          <w:szCs w:val="28"/>
        </w:rPr>
        <w:t>年比</w:t>
      </w:r>
      <w:r>
        <w:rPr>
          <w:rFonts w:ascii="宋体" w:hAnsi="宋体" w:cs="宋体"/>
          <w:sz w:val="28"/>
          <w:szCs w:val="28"/>
        </w:rPr>
        <w:t>2015</w:t>
      </w:r>
      <w:r>
        <w:rPr>
          <w:rFonts w:ascii="宋体" w:hAnsi="宋体" w:cs="宋体" w:hint="eastAsia"/>
          <w:sz w:val="28"/>
          <w:szCs w:val="28"/>
        </w:rPr>
        <w:t>年减少</w:t>
      </w:r>
      <w:r>
        <w:rPr>
          <w:rFonts w:ascii="宋体" w:hAnsi="宋体" w:cs="宋体"/>
          <w:sz w:val="28"/>
          <w:szCs w:val="28"/>
        </w:rPr>
        <w:t>27.82</w:t>
      </w:r>
      <w:r>
        <w:rPr>
          <w:rFonts w:ascii="宋体" w:hAnsi="宋体" w:cs="宋体" w:hint="eastAsia"/>
          <w:sz w:val="28"/>
          <w:szCs w:val="28"/>
        </w:rPr>
        <w:t>万元，</w:t>
      </w:r>
      <w:r w:rsidRPr="00B7205B">
        <w:rPr>
          <w:rFonts w:ascii="宋体" w:hAnsi="宋体" w:cs="宋体" w:hint="eastAsia"/>
          <w:sz w:val="28"/>
          <w:szCs w:val="28"/>
        </w:rPr>
        <w:t>公务接待费减少的主要原因主要是继续严格执行“八项规定”有关要求，厉行节约“三公”经费。</w:t>
      </w:r>
    </w:p>
    <w:p w:rsidR="005776FF" w:rsidRPr="002811A4" w:rsidRDefault="005776FF" w:rsidP="002811A4">
      <w:pPr>
        <w:rPr>
          <w:rFonts w:ascii="宋体" w:cs="Times New Roman"/>
          <w:sz w:val="28"/>
          <w:szCs w:val="28"/>
        </w:rPr>
      </w:pPr>
      <w:r>
        <w:rPr>
          <w:rFonts w:ascii="宋体" w:hAnsi="宋体" w:cs="宋体" w:hint="eastAsia"/>
          <w:sz w:val="28"/>
          <w:szCs w:val="28"/>
        </w:rPr>
        <w:t>五、</w:t>
      </w:r>
      <w:r w:rsidRPr="002811A4">
        <w:rPr>
          <w:rFonts w:ascii="宋体" w:hAnsi="宋体" w:cs="宋体" w:hint="eastAsia"/>
          <w:b/>
          <w:bCs/>
          <w:sz w:val="28"/>
          <w:szCs w:val="28"/>
        </w:rPr>
        <w:t>机关运行经费支出说明。</w:t>
      </w:r>
    </w:p>
    <w:p w:rsidR="005776FF" w:rsidRDefault="005776FF" w:rsidP="00B7205B">
      <w:pPr>
        <w:ind w:firstLineChars="250" w:firstLine="31680"/>
        <w:rPr>
          <w:rFonts w:ascii="宋体" w:cs="Times New Roman"/>
          <w:sz w:val="28"/>
          <w:szCs w:val="28"/>
        </w:rPr>
      </w:pPr>
      <w:r>
        <w:rPr>
          <w:rFonts w:ascii="宋体" w:hAnsi="宋体" w:cs="宋体"/>
          <w:sz w:val="28"/>
          <w:szCs w:val="28"/>
        </w:rPr>
        <w:t>2016</w:t>
      </w:r>
      <w:r>
        <w:rPr>
          <w:rFonts w:ascii="宋体" w:hAnsi="宋体" w:cs="宋体" w:hint="eastAsia"/>
          <w:sz w:val="28"/>
          <w:szCs w:val="28"/>
        </w:rPr>
        <w:t>年本部门机关运行经费支出</w:t>
      </w:r>
      <w:r>
        <w:rPr>
          <w:rFonts w:ascii="宋体" w:hAnsi="宋体" w:cs="宋体"/>
          <w:sz w:val="28"/>
          <w:szCs w:val="28"/>
        </w:rPr>
        <w:t>1045.19</w:t>
      </w:r>
      <w:r>
        <w:rPr>
          <w:rFonts w:ascii="宋体" w:hAnsi="宋体" w:cs="宋体" w:hint="eastAsia"/>
          <w:sz w:val="28"/>
          <w:szCs w:val="28"/>
        </w:rPr>
        <w:t>万元，比上年减少</w:t>
      </w:r>
      <w:r>
        <w:rPr>
          <w:rFonts w:ascii="宋体" w:hAnsi="宋体" w:cs="宋体"/>
          <w:sz w:val="28"/>
          <w:szCs w:val="28"/>
        </w:rPr>
        <w:t>28.28%</w:t>
      </w:r>
      <w:r>
        <w:rPr>
          <w:rFonts w:ascii="宋体" w:hAnsi="宋体" w:cs="宋体" w:hint="eastAsia"/>
          <w:sz w:val="28"/>
          <w:szCs w:val="28"/>
        </w:rPr>
        <w:t>，主要原因在于司法体制改革后，广东省财政厅的统计口径与佛山市财政局不一致导致减少。</w:t>
      </w:r>
      <w:r>
        <w:rPr>
          <w:rFonts w:ascii="宋体" w:hAnsi="宋体" w:cs="宋体"/>
          <w:sz w:val="28"/>
          <w:szCs w:val="28"/>
        </w:rPr>
        <w:t xml:space="preserve"> </w:t>
      </w:r>
    </w:p>
    <w:p w:rsidR="005776FF" w:rsidRPr="002811A4" w:rsidRDefault="005776FF" w:rsidP="002811A4">
      <w:pPr>
        <w:rPr>
          <w:rFonts w:ascii="宋体" w:cs="Times New Roman"/>
          <w:sz w:val="28"/>
          <w:szCs w:val="28"/>
        </w:rPr>
      </w:pPr>
      <w:r>
        <w:rPr>
          <w:rFonts w:ascii="宋体" w:hAnsi="宋体" w:cs="宋体" w:hint="eastAsia"/>
          <w:sz w:val="28"/>
          <w:szCs w:val="28"/>
        </w:rPr>
        <w:t>六、</w:t>
      </w:r>
      <w:r w:rsidRPr="002811A4">
        <w:rPr>
          <w:rFonts w:ascii="宋体" w:hAnsi="宋体" w:cs="宋体" w:hint="eastAsia"/>
          <w:b/>
          <w:bCs/>
          <w:sz w:val="28"/>
          <w:szCs w:val="28"/>
        </w:rPr>
        <w:t>政府采购支出说明。</w:t>
      </w:r>
    </w:p>
    <w:p w:rsidR="005776FF" w:rsidRDefault="005776FF" w:rsidP="00B7205B">
      <w:pPr>
        <w:ind w:firstLineChars="250" w:firstLine="31680"/>
        <w:rPr>
          <w:rFonts w:ascii="宋体" w:cs="Times New Roman"/>
          <w:sz w:val="28"/>
          <w:szCs w:val="28"/>
        </w:rPr>
      </w:pPr>
      <w:r>
        <w:rPr>
          <w:rFonts w:ascii="宋体" w:hAnsi="宋体" w:cs="宋体"/>
          <w:sz w:val="28"/>
          <w:szCs w:val="28"/>
        </w:rPr>
        <w:t>2016</w:t>
      </w:r>
      <w:r>
        <w:rPr>
          <w:rFonts w:ascii="宋体" w:hAnsi="宋体" w:cs="宋体" w:hint="eastAsia"/>
          <w:sz w:val="28"/>
          <w:szCs w:val="28"/>
        </w:rPr>
        <w:t>年本部门政府采购支出总额</w:t>
      </w:r>
      <w:r>
        <w:rPr>
          <w:rFonts w:ascii="宋体" w:hAnsi="宋体" w:cs="宋体"/>
          <w:sz w:val="28"/>
          <w:szCs w:val="28"/>
        </w:rPr>
        <w:t>926</w:t>
      </w:r>
      <w:r>
        <w:rPr>
          <w:rFonts w:ascii="宋体" w:hAnsi="宋体" w:cs="宋体" w:hint="eastAsia"/>
          <w:sz w:val="28"/>
          <w:szCs w:val="28"/>
        </w:rPr>
        <w:t>万元，其中：政府采购货物支出</w:t>
      </w:r>
      <w:r>
        <w:rPr>
          <w:rFonts w:ascii="宋体" w:hAnsi="宋体" w:cs="宋体"/>
          <w:sz w:val="28"/>
          <w:szCs w:val="28"/>
        </w:rPr>
        <w:t>659</w:t>
      </w:r>
      <w:r>
        <w:rPr>
          <w:rFonts w:ascii="宋体" w:hAnsi="宋体" w:cs="宋体" w:hint="eastAsia"/>
          <w:sz w:val="28"/>
          <w:szCs w:val="28"/>
        </w:rPr>
        <w:t>万元。</w:t>
      </w:r>
    </w:p>
    <w:p w:rsidR="005776FF" w:rsidRPr="00E928EF" w:rsidRDefault="005776FF" w:rsidP="00E928EF">
      <w:pPr>
        <w:rPr>
          <w:rFonts w:ascii="宋体" w:cs="Times New Roman"/>
          <w:sz w:val="28"/>
          <w:szCs w:val="28"/>
        </w:rPr>
      </w:pPr>
      <w:r>
        <w:rPr>
          <w:rFonts w:ascii="宋体" w:hAnsi="宋体" w:cs="宋体" w:hint="eastAsia"/>
          <w:sz w:val="28"/>
          <w:szCs w:val="28"/>
        </w:rPr>
        <w:t>七、</w:t>
      </w:r>
      <w:r w:rsidRPr="00E928EF">
        <w:rPr>
          <w:rFonts w:ascii="宋体" w:hAnsi="宋体" w:cs="宋体" w:hint="eastAsia"/>
          <w:b/>
          <w:bCs/>
          <w:sz w:val="28"/>
          <w:szCs w:val="28"/>
        </w:rPr>
        <w:t>国有资产占用情况说明。</w:t>
      </w:r>
    </w:p>
    <w:p w:rsidR="005776FF" w:rsidRDefault="005776FF" w:rsidP="00B7205B">
      <w:pPr>
        <w:ind w:firstLineChars="200" w:firstLine="31680"/>
        <w:rPr>
          <w:rFonts w:ascii="宋体" w:cs="Times New Roman"/>
          <w:sz w:val="28"/>
          <w:szCs w:val="28"/>
        </w:rPr>
      </w:pPr>
      <w:r>
        <w:rPr>
          <w:rFonts w:ascii="宋体" w:hAnsi="宋体" w:cs="宋体" w:hint="eastAsia"/>
          <w:sz w:val="28"/>
          <w:szCs w:val="28"/>
        </w:rPr>
        <w:t>截止</w:t>
      </w:r>
      <w:r>
        <w:rPr>
          <w:rFonts w:ascii="宋体" w:hAnsi="宋体" w:cs="宋体"/>
          <w:sz w:val="28"/>
          <w:szCs w:val="28"/>
        </w:rPr>
        <w:t>2016</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31</w:t>
      </w:r>
      <w:r>
        <w:rPr>
          <w:rFonts w:ascii="宋体" w:hAnsi="宋体" w:cs="宋体" w:hint="eastAsia"/>
          <w:sz w:val="28"/>
          <w:szCs w:val="28"/>
        </w:rPr>
        <w:t>日，本部门共有车辆</w:t>
      </w:r>
      <w:r>
        <w:rPr>
          <w:rFonts w:ascii="宋体" w:hAnsi="宋体" w:cs="宋体"/>
          <w:sz w:val="28"/>
          <w:szCs w:val="28"/>
        </w:rPr>
        <w:t>42</w:t>
      </w:r>
      <w:r>
        <w:rPr>
          <w:rFonts w:ascii="宋体" w:hAnsi="宋体" w:cs="宋体" w:hint="eastAsia"/>
          <w:sz w:val="28"/>
          <w:szCs w:val="28"/>
        </w:rPr>
        <w:t>辆，其中，一般公务用车</w:t>
      </w:r>
      <w:r>
        <w:rPr>
          <w:rFonts w:ascii="宋体" w:hAnsi="宋体" w:cs="宋体"/>
          <w:sz w:val="28"/>
          <w:szCs w:val="28"/>
        </w:rPr>
        <w:t>17</w:t>
      </w:r>
      <w:r>
        <w:rPr>
          <w:rFonts w:ascii="宋体" w:hAnsi="宋体" w:cs="宋体" w:hint="eastAsia"/>
          <w:sz w:val="28"/>
          <w:szCs w:val="28"/>
        </w:rPr>
        <w:t>辆，一般执法执勤用车</w:t>
      </w:r>
      <w:r>
        <w:rPr>
          <w:rFonts w:ascii="宋体" w:hAnsi="宋体" w:cs="宋体"/>
          <w:sz w:val="28"/>
          <w:szCs w:val="28"/>
        </w:rPr>
        <w:t>19</w:t>
      </w:r>
      <w:r>
        <w:rPr>
          <w:rFonts w:ascii="宋体" w:hAnsi="宋体" w:cs="宋体" w:hint="eastAsia"/>
          <w:sz w:val="28"/>
          <w:szCs w:val="28"/>
        </w:rPr>
        <w:t>辆，特种专业技术用车</w:t>
      </w:r>
      <w:r>
        <w:rPr>
          <w:rFonts w:ascii="宋体" w:hAnsi="宋体" w:cs="宋体"/>
          <w:sz w:val="28"/>
          <w:szCs w:val="28"/>
        </w:rPr>
        <w:t>6</w:t>
      </w:r>
      <w:r>
        <w:rPr>
          <w:rFonts w:ascii="宋体" w:hAnsi="宋体" w:cs="宋体" w:hint="eastAsia"/>
          <w:sz w:val="28"/>
          <w:szCs w:val="28"/>
        </w:rPr>
        <w:t>辆，单位价值</w:t>
      </w:r>
      <w:r>
        <w:rPr>
          <w:rFonts w:ascii="宋体" w:hAnsi="宋体" w:cs="宋体"/>
          <w:sz w:val="28"/>
          <w:szCs w:val="28"/>
        </w:rPr>
        <w:t>50</w:t>
      </w:r>
      <w:r>
        <w:rPr>
          <w:rFonts w:ascii="宋体" w:hAnsi="宋体" w:cs="宋体" w:hint="eastAsia"/>
          <w:sz w:val="28"/>
          <w:szCs w:val="28"/>
        </w:rPr>
        <w:t>万元以上通用设备</w:t>
      </w:r>
      <w:r>
        <w:rPr>
          <w:rFonts w:ascii="宋体" w:hAnsi="宋体" w:cs="宋体"/>
          <w:sz w:val="28"/>
          <w:szCs w:val="28"/>
        </w:rPr>
        <w:t>7</w:t>
      </w:r>
      <w:r>
        <w:rPr>
          <w:rFonts w:ascii="宋体" w:hAnsi="宋体" w:cs="宋体" w:hint="eastAsia"/>
          <w:sz w:val="28"/>
          <w:szCs w:val="28"/>
        </w:rPr>
        <w:t>台（套），单价</w:t>
      </w:r>
      <w:r>
        <w:rPr>
          <w:rFonts w:ascii="宋体" w:hAnsi="宋体" w:cs="宋体"/>
          <w:sz w:val="28"/>
          <w:szCs w:val="28"/>
        </w:rPr>
        <w:t>100</w:t>
      </w:r>
      <w:r>
        <w:rPr>
          <w:rFonts w:ascii="宋体" w:hAnsi="宋体" w:cs="宋体" w:hint="eastAsia"/>
          <w:sz w:val="28"/>
          <w:szCs w:val="28"/>
        </w:rPr>
        <w:t>万元以上专用设备</w:t>
      </w:r>
      <w:r>
        <w:rPr>
          <w:rFonts w:ascii="宋体" w:hAnsi="宋体" w:cs="宋体"/>
          <w:sz w:val="28"/>
          <w:szCs w:val="28"/>
        </w:rPr>
        <w:t>3</w:t>
      </w:r>
      <w:r>
        <w:rPr>
          <w:rFonts w:ascii="宋体" w:hAnsi="宋体" w:cs="宋体" w:hint="eastAsia"/>
          <w:sz w:val="28"/>
          <w:szCs w:val="28"/>
        </w:rPr>
        <w:t>台（套）。</w:t>
      </w:r>
    </w:p>
    <w:p w:rsidR="005776FF" w:rsidRDefault="005776FF" w:rsidP="002811A4">
      <w:pPr>
        <w:rPr>
          <w:rFonts w:cs="Times New Roman"/>
          <w:b/>
          <w:bCs/>
          <w:sz w:val="28"/>
          <w:szCs w:val="28"/>
        </w:rPr>
      </w:pPr>
      <w:r>
        <w:rPr>
          <w:rFonts w:cs="宋体" w:hint="eastAsia"/>
          <w:b/>
          <w:bCs/>
          <w:sz w:val="28"/>
          <w:szCs w:val="28"/>
        </w:rPr>
        <w:t>八、</w:t>
      </w:r>
      <w:r>
        <w:rPr>
          <w:b/>
          <w:bCs/>
          <w:sz w:val="28"/>
          <w:szCs w:val="28"/>
        </w:rPr>
        <w:t>2016</w:t>
      </w:r>
      <w:r>
        <w:rPr>
          <w:rFonts w:cs="宋体" w:hint="eastAsia"/>
          <w:b/>
          <w:bCs/>
          <w:sz w:val="28"/>
          <w:szCs w:val="28"/>
        </w:rPr>
        <w:t>年度预算绩效情况的说明。</w:t>
      </w:r>
    </w:p>
    <w:p w:rsidR="005776FF" w:rsidRDefault="005776FF" w:rsidP="00B7205B">
      <w:pPr>
        <w:ind w:firstLineChars="196" w:firstLine="31680"/>
        <w:rPr>
          <w:rFonts w:cs="Times New Roman"/>
          <w:b/>
          <w:bCs/>
          <w:sz w:val="28"/>
          <w:szCs w:val="28"/>
        </w:rPr>
      </w:pPr>
      <w:r>
        <w:rPr>
          <w:rFonts w:cs="宋体" w:hint="eastAsia"/>
          <w:b/>
          <w:bCs/>
          <w:sz w:val="28"/>
          <w:szCs w:val="28"/>
        </w:rPr>
        <w:t>（一）</w:t>
      </w:r>
      <w:r w:rsidRPr="00E43749">
        <w:rPr>
          <w:rFonts w:cs="宋体" w:hint="eastAsia"/>
          <w:b/>
          <w:bCs/>
          <w:sz w:val="28"/>
          <w:szCs w:val="28"/>
        </w:rPr>
        <w:t>绩效管理工作开展情况。</w:t>
      </w:r>
      <w:r w:rsidRPr="00E43749">
        <w:rPr>
          <w:rFonts w:cs="宋体" w:hint="eastAsia"/>
          <w:sz w:val="28"/>
          <w:szCs w:val="28"/>
        </w:rPr>
        <w:t>根据财政预算管理要求，我部门组织对</w:t>
      </w:r>
      <w:r w:rsidRPr="00E43749">
        <w:rPr>
          <w:sz w:val="28"/>
          <w:szCs w:val="28"/>
        </w:rPr>
        <w:t>2016</w:t>
      </w:r>
      <w:r w:rsidRPr="00E43749">
        <w:rPr>
          <w:rFonts w:cs="宋体" w:hint="eastAsia"/>
          <w:sz w:val="28"/>
          <w:szCs w:val="28"/>
        </w:rPr>
        <w:t>年度一般公共预算项目支出全面开展绩效自评。其中，一级项目</w:t>
      </w:r>
      <w:r w:rsidRPr="00E43749">
        <w:rPr>
          <w:sz w:val="28"/>
          <w:szCs w:val="28"/>
        </w:rPr>
        <w:t>4</w:t>
      </w:r>
      <w:r w:rsidRPr="00E43749">
        <w:rPr>
          <w:rFonts w:cs="宋体" w:hint="eastAsia"/>
          <w:sz w:val="28"/>
          <w:szCs w:val="28"/>
        </w:rPr>
        <w:t>个，共计资金</w:t>
      </w:r>
      <w:r>
        <w:rPr>
          <w:sz w:val="28"/>
          <w:szCs w:val="28"/>
        </w:rPr>
        <w:t>4200</w:t>
      </w:r>
      <w:r w:rsidRPr="00E43749">
        <w:rPr>
          <w:rFonts w:cs="宋体" w:hint="eastAsia"/>
          <w:sz w:val="28"/>
          <w:szCs w:val="28"/>
        </w:rPr>
        <w:t>万元，自评覆盖率达到</w:t>
      </w:r>
      <w:r>
        <w:rPr>
          <w:sz w:val="28"/>
          <w:szCs w:val="28"/>
        </w:rPr>
        <w:t xml:space="preserve"> 91</w:t>
      </w:r>
      <w:r w:rsidRPr="00E43749">
        <w:rPr>
          <w:sz w:val="28"/>
          <w:szCs w:val="28"/>
        </w:rPr>
        <w:t>%</w:t>
      </w:r>
      <w:r w:rsidRPr="00E43749">
        <w:rPr>
          <w:rFonts w:cs="宋体" w:hint="eastAsia"/>
          <w:sz w:val="28"/>
          <w:szCs w:val="28"/>
        </w:rPr>
        <w:t>。</w:t>
      </w:r>
      <w:r w:rsidRPr="00E43749">
        <w:rPr>
          <w:b/>
          <w:bCs/>
          <w:sz w:val="28"/>
          <w:szCs w:val="28"/>
        </w:rPr>
        <w:t xml:space="preserve"> </w:t>
      </w:r>
    </w:p>
    <w:p w:rsidR="005776FF" w:rsidRPr="002811A4" w:rsidRDefault="005776FF" w:rsidP="00B7205B">
      <w:pPr>
        <w:ind w:firstLineChars="196" w:firstLine="31680"/>
        <w:rPr>
          <w:rFonts w:cs="Times New Roman"/>
          <w:b/>
          <w:bCs/>
          <w:sz w:val="28"/>
          <w:szCs w:val="28"/>
        </w:rPr>
      </w:pPr>
      <w:r>
        <w:rPr>
          <w:rFonts w:cs="宋体" w:hint="eastAsia"/>
          <w:b/>
          <w:bCs/>
          <w:sz w:val="28"/>
          <w:szCs w:val="28"/>
        </w:rPr>
        <w:t>（二）</w:t>
      </w:r>
      <w:r w:rsidRPr="00E43749">
        <w:rPr>
          <w:rFonts w:cs="宋体" w:hint="eastAsia"/>
          <w:b/>
          <w:bCs/>
          <w:sz w:val="28"/>
          <w:szCs w:val="28"/>
        </w:rPr>
        <w:t>部门决算中项目绩效自评结果。</w:t>
      </w:r>
      <w:r>
        <w:rPr>
          <w:rFonts w:cs="宋体" w:hint="eastAsia"/>
          <w:sz w:val="28"/>
          <w:szCs w:val="28"/>
        </w:rPr>
        <w:t>根据年初设定的绩效目标，</w:t>
      </w:r>
      <w:r w:rsidRPr="00E43749">
        <w:rPr>
          <w:rFonts w:cs="宋体" w:hint="eastAsia"/>
          <w:sz w:val="28"/>
          <w:szCs w:val="28"/>
        </w:rPr>
        <w:t>项目得分为</w:t>
      </w:r>
      <w:r>
        <w:rPr>
          <w:sz w:val="28"/>
          <w:szCs w:val="28"/>
        </w:rPr>
        <w:t>90</w:t>
      </w:r>
      <w:r w:rsidRPr="00E43749">
        <w:rPr>
          <w:rFonts w:cs="宋体" w:hint="eastAsia"/>
          <w:sz w:val="28"/>
          <w:szCs w:val="28"/>
        </w:rPr>
        <w:t>分。发现的主要问题及原因：一是年中非税收入下达较迟，影响相关项目的进度</w:t>
      </w:r>
      <w:r w:rsidRPr="00E43749">
        <w:rPr>
          <w:sz w:val="28"/>
          <w:szCs w:val="28"/>
        </w:rPr>
        <w:t xml:space="preserve"> </w:t>
      </w:r>
      <w:r w:rsidRPr="00E43749">
        <w:rPr>
          <w:rFonts w:cs="宋体" w:hint="eastAsia"/>
          <w:sz w:val="28"/>
          <w:szCs w:val="28"/>
        </w:rPr>
        <w:t>，二是全年度支付时间集中在年底。下一步改进措施：一是做好全年度支付计划，避免支付集中，二是加快支付进度，提高资金利用率</w:t>
      </w:r>
      <w:r w:rsidRPr="00E43749">
        <w:rPr>
          <w:sz w:val="28"/>
          <w:szCs w:val="28"/>
        </w:rPr>
        <w:t xml:space="preserve"> </w:t>
      </w:r>
      <w:r>
        <w:rPr>
          <w:rFonts w:cs="宋体" w:hint="eastAsia"/>
          <w:sz w:val="28"/>
          <w:szCs w:val="28"/>
        </w:rPr>
        <w:t>。</w:t>
      </w:r>
    </w:p>
    <w:p w:rsidR="005776FF" w:rsidRDefault="005776FF">
      <w:pPr>
        <w:numPr>
          <w:ilvl w:val="0"/>
          <w:numId w:val="8"/>
        </w:numPr>
        <w:rPr>
          <w:rFonts w:cs="Times New Roman"/>
          <w:b/>
          <w:bCs/>
          <w:sz w:val="28"/>
          <w:szCs w:val="28"/>
        </w:rPr>
      </w:pPr>
      <w:r>
        <w:rPr>
          <w:rFonts w:cs="宋体" w:hint="eastAsia"/>
          <w:b/>
          <w:bCs/>
          <w:sz w:val="28"/>
          <w:szCs w:val="28"/>
        </w:rPr>
        <w:t>名词解释。</w:t>
      </w:r>
    </w:p>
    <w:p w:rsidR="005776FF" w:rsidRDefault="005776FF" w:rsidP="00B7205B">
      <w:pPr>
        <w:ind w:firstLineChars="150" w:firstLine="31680"/>
        <w:rPr>
          <w:rFonts w:ascii="宋体" w:cs="Times New Roman"/>
          <w:sz w:val="28"/>
          <w:szCs w:val="28"/>
        </w:rPr>
      </w:pPr>
      <w:r w:rsidRPr="002811A4">
        <w:rPr>
          <w:rFonts w:ascii="宋体" w:hAnsi="宋体" w:cs="宋体" w:hint="eastAsia"/>
          <w:b/>
          <w:bCs/>
          <w:sz w:val="28"/>
          <w:szCs w:val="28"/>
        </w:rPr>
        <w:t>（一）财政拨款收入</w:t>
      </w:r>
      <w:r>
        <w:rPr>
          <w:rFonts w:ascii="宋体" w:hAnsi="宋体" w:cs="宋体" w:hint="eastAsia"/>
          <w:sz w:val="28"/>
          <w:szCs w:val="28"/>
        </w:rPr>
        <w:t>：指省级财政当年拨付的资金。</w:t>
      </w:r>
    </w:p>
    <w:p w:rsidR="005776FF" w:rsidRDefault="005776FF" w:rsidP="00B7205B">
      <w:pPr>
        <w:ind w:firstLineChars="150" w:firstLine="31680"/>
        <w:rPr>
          <w:rFonts w:ascii="宋体" w:cs="Times New Roman"/>
          <w:sz w:val="28"/>
          <w:szCs w:val="28"/>
        </w:rPr>
      </w:pPr>
      <w:r w:rsidRPr="002811A4">
        <w:rPr>
          <w:rFonts w:ascii="宋体" w:hAnsi="宋体" w:cs="宋体" w:hint="eastAsia"/>
          <w:b/>
          <w:bCs/>
          <w:sz w:val="28"/>
          <w:szCs w:val="28"/>
        </w:rPr>
        <w:t>（二）基本支出</w:t>
      </w:r>
      <w:r>
        <w:rPr>
          <w:rFonts w:ascii="宋体" w:hAnsi="宋体" w:cs="宋体" w:hint="eastAsia"/>
          <w:sz w:val="28"/>
          <w:szCs w:val="28"/>
        </w:rPr>
        <w:t>：指为保障机构正常运转、完成日常工作任务而发生的人员支出和公用支出。</w:t>
      </w:r>
    </w:p>
    <w:p w:rsidR="005776FF" w:rsidRDefault="005776FF" w:rsidP="00B7205B">
      <w:pPr>
        <w:ind w:firstLineChars="150" w:firstLine="31680"/>
        <w:rPr>
          <w:rFonts w:ascii="宋体" w:cs="Times New Roman"/>
          <w:sz w:val="28"/>
          <w:szCs w:val="28"/>
        </w:rPr>
      </w:pPr>
      <w:r w:rsidRPr="002811A4">
        <w:rPr>
          <w:rFonts w:ascii="宋体" w:hAnsi="宋体" w:cs="宋体" w:hint="eastAsia"/>
          <w:b/>
          <w:bCs/>
          <w:sz w:val="28"/>
          <w:szCs w:val="28"/>
        </w:rPr>
        <w:t>（三）项目支出</w:t>
      </w:r>
      <w:r>
        <w:rPr>
          <w:rFonts w:ascii="宋体" w:hAnsi="宋体" w:cs="宋体" w:hint="eastAsia"/>
          <w:sz w:val="28"/>
          <w:szCs w:val="28"/>
        </w:rPr>
        <w:t>：指在基本支出之外为完成特定行政任务和事业发展目标所发生的支出。</w:t>
      </w:r>
    </w:p>
    <w:p w:rsidR="005776FF" w:rsidRDefault="005776FF" w:rsidP="00B7205B">
      <w:pPr>
        <w:ind w:firstLineChars="150" w:firstLine="31680"/>
        <w:rPr>
          <w:rFonts w:ascii="宋体" w:cs="Times New Roman"/>
          <w:sz w:val="28"/>
          <w:szCs w:val="28"/>
        </w:rPr>
      </w:pPr>
      <w:r w:rsidRPr="002811A4">
        <w:rPr>
          <w:rFonts w:ascii="宋体" w:hAnsi="宋体" w:cs="宋体" w:hint="eastAsia"/>
          <w:b/>
          <w:bCs/>
          <w:sz w:val="28"/>
          <w:szCs w:val="28"/>
        </w:rPr>
        <w:t>（四）机关运行经费</w:t>
      </w:r>
      <w:r>
        <w:rPr>
          <w:rFonts w:ascii="宋体" w:hAnsi="宋体" w:cs="宋体" w:hint="eastAsia"/>
          <w:sz w:val="28"/>
          <w:szCs w:val="28"/>
        </w:rPr>
        <w:t>包括人员工资、办公费、印刷费、邮电费、差旅费、会议费、福利费、日常维修费、专用材料及一般设备购置费、专用材料及一般设备购置费、办公用房水电费、办公用房取暖费、办公用房物业管理费、公务用车运行维护费以及其他费用。</w:t>
      </w:r>
    </w:p>
    <w:p w:rsidR="005776FF" w:rsidRDefault="005776FF" w:rsidP="00B7205B">
      <w:pPr>
        <w:ind w:firstLineChars="150" w:firstLine="31680"/>
        <w:rPr>
          <w:rFonts w:ascii="宋体" w:cs="Times New Roman"/>
          <w:sz w:val="28"/>
          <w:szCs w:val="28"/>
        </w:rPr>
      </w:pPr>
      <w:r w:rsidRPr="002811A4">
        <w:rPr>
          <w:rFonts w:ascii="宋体" w:hAnsi="宋体" w:cs="宋体" w:hint="eastAsia"/>
          <w:b/>
          <w:bCs/>
          <w:sz w:val="28"/>
          <w:szCs w:val="28"/>
        </w:rPr>
        <w:t>（五）“三公”经费</w:t>
      </w:r>
      <w:r>
        <w:rPr>
          <w:rFonts w:ascii="宋体" w:hAnsi="宋体" w:cs="宋体" w:hint="eastAsia"/>
          <w:sz w:val="28"/>
          <w:szCs w:val="28"/>
        </w:rPr>
        <w:t>：纳入省级财政预决算管理的“三公”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776FF" w:rsidRDefault="005776FF">
      <w:pPr>
        <w:rPr>
          <w:rFonts w:ascii="宋体" w:cs="Times New Roman"/>
          <w:sz w:val="28"/>
          <w:szCs w:val="28"/>
        </w:rPr>
      </w:pPr>
      <w:bookmarkStart w:id="0" w:name="_GoBack"/>
      <w:bookmarkEnd w:id="0"/>
    </w:p>
    <w:sectPr w:rsidR="005776FF" w:rsidSect="00887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FF" w:rsidRDefault="005776FF" w:rsidP="0098290D">
      <w:pPr>
        <w:rPr>
          <w:rFonts w:cs="Times New Roman"/>
        </w:rPr>
      </w:pPr>
      <w:r>
        <w:rPr>
          <w:rFonts w:cs="Times New Roman"/>
        </w:rPr>
        <w:separator/>
      </w:r>
    </w:p>
  </w:endnote>
  <w:endnote w:type="continuationSeparator" w:id="0">
    <w:p w:rsidR="005776FF" w:rsidRDefault="005776FF" w:rsidP="009829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FF" w:rsidRDefault="005776FF" w:rsidP="0098290D">
      <w:pPr>
        <w:rPr>
          <w:rFonts w:cs="Times New Roman"/>
        </w:rPr>
      </w:pPr>
      <w:r>
        <w:rPr>
          <w:rFonts w:cs="Times New Roman"/>
        </w:rPr>
        <w:separator/>
      </w:r>
    </w:p>
  </w:footnote>
  <w:footnote w:type="continuationSeparator" w:id="0">
    <w:p w:rsidR="005776FF" w:rsidRDefault="005776FF" w:rsidP="0098290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743C"/>
    <w:multiLevelType w:val="multilevel"/>
    <w:tmpl w:val="32A674E4"/>
    <w:lvl w:ilvl="0">
      <w:start w:val="1"/>
      <w:numFmt w:val="japaneseCounting"/>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EA6A86"/>
    <w:multiLevelType w:val="hybridMultilevel"/>
    <w:tmpl w:val="4EB601B0"/>
    <w:lvl w:ilvl="0" w:tplc="CB5AAFDE">
      <w:start w:val="2"/>
      <w:numFmt w:val="japaneseCounting"/>
      <w:lvlText w:val="%1、"/>
      <w:lvlJc w:val="left"/>
      <w:pPr>
        <w:ind w:left="840" w:hanging="720"/>
      </w:pPr>
      <w:rPr>
        <w:rFonts w:hint="default"/>
        <w:b w:val="0"/>
        <w:bCs w:val="0"/>
      </w:rPr>
    </w:lvl>
    <w:lvl w:ilvl="1" w:tplc="04090019">
      <w:start w:val="1"/>
      <w:numFmt w:val="lowerLetter"/>
      <w:lvlText w:val="%2)"/>
      <w:lvlJc w:val="left"/>
      <w:pPr>
        <w:ind w:left="960" w:hanging="420"/>
      </w:pPr>
    </w:lvl>
    <w:lvl w:ilvl="2" w:tplc="0409001B">
      <w:start w:val="1"/>
      <w:numFmt w:val="lowerRoman"/>
      <w:lvlText w:val="%3."/>
      <w:lvlJc w:val="right"/>
      <w:pPr>
        <w:ind w:left="1380" w:hanging="420"/>
      </w:pPr>
    </w:lvl>
    <w:lvl w:ilvl="3" w:tplc="0409000F">
      <w:start w:val="1"/>
      <w:numFmt w:val="decimal"/>
      <w:lvlText w:val="%4."/>
      <w:lvlJc w:val="left"/>
      <w:pPr>
        <w:ind w:left="1800" w:hanging="420"/>
      </w:pPr>
    </w:lvl>
    <w:lvl w:ilvl="4" w:tplc="04090019">
      <w:start w:val="1"/>
      <w:numFmt w:val="lowerLetter"/>
      <w:lvlText w:val="%5)"/>
      <w:lvlJc w:val="left"/>
      <w:pPr>
        <w:ind w:left="2220" w:hanging="420"/>
      </w:pPr>
    </w:lvl>
    <w:lvl w:ilvl="5" w:tplc="0409001B">
      <w:start w:val="1"/>
      <w:numFmt w:val="lowerRoman"/>
      <w:lvlText w:val="%6."/>
      <w:lvlJc w:val="right"/>
      <w:pPr>
        <w:ind w:left="2640" w:hanging="420"/>
      </w:pPr>
    </w:lvl>
    <w:lvl w:ilvl="6" w:tplc="0409000F">
      <w:start w:val="1"/>
      <w:numFmt w:val="decimal"/>
      <w:lvlText w:val="%7."/>
      <w:lvlJc w:val="left"/>
      <w:pPr>
        <w:ind w:left="3060" w:hanging="420"/>
      </w:pPr>
    </w:lvl>
    <w:lvl w:ilvl="7" w:tplc="04090019">
      <w:start w:val="1"/>
      <w:numFmt w:val="lowerLetter"/>
      <w:lvlText w:val="%8)"/>
      <w:lvlJc w:val="left"/>
      <w:pPr>
        <w:ind w:left="3480" w:hanging="420"/>
      </w:pPr>
    </w:lvl>
    <w:lvl w:ilvl="8" w:tplc="0409001B">
      <w:start w:val="1"/>
      <w:numFmt w:val="lowerRoman"/>
      <w:lvlText w:val="%9."/>
      <w:lvlJc w:val="right"/>
      <w:pPr>
        <w:ind w:left="3900" w:hanging="420"/>
      </w:pPr>
    </w:lvl>
  </w:abstractNum>
  <w:abstractNum w:abstractNumId="2">
    <w:nsid w:val="302C390F"/>
    <w:multiLevelType w:val="hybridMultilevel"/>
    <w:tmpl w:val="763422A4"/>
    <w:lvl w:ilvl="0" w:tplc="44C0D7E8">
      <w:start w:val="2"/>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40412EF1"/>
    <w:multiLevelType w:val="multilevel"/>
    <w:tmpl w:val="40412EF1"/>
    <w:lvl w:ilvl="0">
      <w:start w:val="1"/>
      <w:numFmt w:val="japaneseCounting"/>
      <w:lvlText w:val="（%1）"/>
      <w:lvlJc w:val="left"/>
      <w:pPr>
        <w:ind w:left="915" w:hanging="720"/>
      </w:pPr>
      <w:rPr>
        <w:rFonts w:hint="default"/>
      </w:rPr>
    </w:lvl>
    <w:lvl w:ilvl="1">
      <w:start w:val="1"/>
      <w:numFmt w:val="lowerLetter"/>
      <w:lvlText w:val="%2)"/>
      <w:lvlJc w:val="left"/>
      <w:pPr>
        <w:ind w:left="1035" w:hanging="420"/>
      </w:pPr>
    </w:lvl>
    <w:lvl w:ilvl="2">
      <w:start w:val="1"/>
      <w:numFmt w:val="lowerRoman"/>
      <w:lvlText w:val="%3."/>
      <w:lvlJc w:val="right"/>
      <w:pPr>
        <w:ind w:left="1455" w:hanging="420"/>
      </w:pPr>
    </w:lvl>
    <w:lvl w:ilvl="3">
      <w:start w:val="1"/>
      <w:numFmt w:val="decimal"/>
      <w:lvlText w:val="%4."/>
      <w:lvlJc w:val="left"/>
      <w:pPr>
        <w:ind w:left="1875" w:hanging="420"/>
      </w:pPr>
    </w:lvl>
    <w:lvl w:ilvl="4">
      <w:start w:val="1"/>
      <w:numFmt w:val="lowerLetter"/>
      <w:lvlText w:val="%5)"/>
      <w:lvlJc w:val="left"/>
      <w:pPr>
        <w:ind w:left="2295" w:hanging="420"/>
      </w:pPr>
    </w:lvl>
    <w:lvl w:ilvl="5">
      <w:start w:val="1"/>
      <w:numFmt w:val="lowerRoman"/>
      <w:lvlText w:val="%6."/>
      <w:lvlJc w:val="right"/>
      <w:pPr>
        <w:ind w:left="2715" w:hanging="420"/>
      </w:pPr>
    </w:lvl>
    <w:lvl w:ilvl="6">
      <w:start w:val="1"/>
      <w:numFmt w:val="decimal"/>
      <w:lvlText w:val="%7."/>
      <w:lvlJc w:val="left"/>
      <w:pPr>
        <w:ind w:left="3135" w:hanging="420"/>
      </w:pPr>
    </w:lvl>
    <w:lvl w:ilvl="7">
      <w:start w:val="1"/>
      <w:numFmt w:val="lowerLetter"/>
      <w:lvlText w:val="%8)"/>
      <w:lvlJc w:val="left"/>
      <w:pPr>
        <w:ind w:left="3555" w:hanging="420"/>
      </w:pPr>
    </w:lvl>
    <w:lvl w:ilvl="8">
      <w:start w:val="1"/>
      <w:numFmt w:val="lowerRoman"/>
      <w:lvlText w:val="%9."/>
      <w:lvlJc w:val="right"/>
      <w:pPr>
        <w:ind w:left="3975" w:hanging="420"/>
      </w:pPr>
    </w:lvl>
  </w:abstractNum>
  <w:abstractNum w:abstractNumId="4">
    <w:nsid w:val="423C297C"/>
    <w:multiLevelType w:val="hybridMultilevel"/>
    <w:tmpl w:val="6360CEA0"/>
    <w:lvl w:ilvl="0" w:tplc="E7CE4610">
      <w:start w:val="5"/>
      <w:numFmt w:val="japaneseCounting"/>
      <w:lvlText w:val="%1、"/>
      <w:lvlJc w:val="left"/>
      <w:pPr>
        <w:ind w:left="720" w:hanging="720"/>
      </w:pPr>
      <w:rPr>
        <w:rFonts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99A3BB5"/>
    <w:multiLevelType w:val="multilevel"/>
    <w:tmpl w:val="F47CF03C"/>
    <w:lvl w:ilvl="0">
      <w:start w:val="1"/>
      <w:numFmt w:val="japaneseCounting"/>
      <w:suff w:val="nothing"/>
      <w:lvlText w:val="%1、"/>
      <w:lvlJc w:val="left"/>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99A3CC4"/>
    <w:multiLevelType w:val="singleLevel"/>
    <w:tmpl w:val="599A3CC4"/>
    <w:lvl w:ilvl="0">
      <w:start w:val="1"/>
      <w:numFmt w:val="chineseCounting"/>
      <w:suff w:val="nothing"/>
      <w:lvlText w:val="%1、"/>
      <w:lvlJc w:val="left"/>
    </w:lvl>
  </w:abstractNum>
  <w:abstractNum w:abstractNumId="7">
    <w:nsid w:val="599A520E"/>
    <w:multiLevelType w:val="singleLevel"/>
    <w:tmpl w:val="599A520E"/>
    <w:lvl w:ilvl="0">
      <w:start w:val="3"/>
      <w:numFmt w:val="chineseCounting"/>
      <w:suff w:val="nothing"/>
      <w:lvlText w:val="%1、"/>
      <w:lvlJc w:val="left"/>
    </w:lvl>
  </w:abstractNum>
  <w:abstractNum w:abstractNumId="8">
    <w:nsid w:val="599A8388"/>
    <w:multiLevelType w:val="singleLevel"/>
    <w:tmpl w:val="599A8388"/>
    <w:lvl w:ilvl="0">
      <w:start w:val="5"/>
      <w:numFmt w:val="chineseCounting"/>
      <w:suff w:val="nothing"/>
      <w:lvlText w:val="%1、"/>
      <w:lvlJc w:val="left"/>
    </w:lvl>
  </w:abstractNum>
  <w:abstractNum w:abstractNumId="9">
    <w:nsid w:val="599A8A0D"/>
    <w:multiLevelType w:val="singleLevel"/>
    <w:tmpl w:val="599A8A0D"/>
    <w:lvl w:ilvl="0">
      <w:start w:val="1"/>
      <w:numFmt w:val="decimal"/>
      <w:suff w:val="nothing"/>
      <w:lvlText w:val="（%1）"/>
      <w:lvlJc w:val="left"/>
    </w:lvl>
  </w:abstractNum>
  <w:abstractNum w:abstractNumId="10">
    <w:nsid w:val="599A8C67"/>
    <w:multiLevelType w:val="singleLevel"/>
    <w:tmpl w:val="599A8C67"/>
    <w:lvl w:ilvl="0">
      <w:start w:val="9"/>
      <w:numFmt w:val="chineseCounting"/>
      <w:suff w:val="nothing"/>
      <w:lvlText w:val="%1、"/>
      <w:lvlJc w:val="left"/>
    </w:lvl>
  </w:abstractNum>
  <w:abstractNum w:abstractNumId="11">
    <w:nsid w:val="5C7A0A38"/>
    <w:multiLevelType w:val="hybridMultilevel"/>
    <w:tmpl w:val="C4544A3A"/>
    <w:lvl w:ilvl="0" w:tplc="F1FE4600">
      <w:start w:val="8"/>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C33408B"/>
    <w:multiLevelType w:val="hybridMultilevel"/>
    <w:tmpl w:val="16AC1B1A"/>
    <w:lvl w:ilvl="0" w:tplc="599E93DC">
      <w:start w:val="1"/>
      <w:numFmt w:val="none"/>
      <w:lvlText w:val="一、"/>
      <w:lvlJc w:val="left"/>
      <w:pPr>
        <w:ind w:left="1146" w:hanging="720"/>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13">
    <w:nsid w:val="73136892"/>
    <w:multiLevelType w:val="hybridMultilevel"/>
    <w:tmpl w:val="71A667E6"/>
    <w:lvl w:ilvl="0" w:tplc="6A604BAC">
      <w:start w:val="2"/>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8"/>
  </w:num>
  <w:num w:numId="3">
    <w:abstractNumId w:val="5"/>
  </w:num>
  <w:num w:numId="4">
    <w:abstractNumId w:val="6"/>
  </w:num>
  <w:num w:numId="5">
    <w:abstractNumId w:val="3"/>
  </w:num>
  <w:num w:numId="6">
    <w:abstractNumId w:val="7"/>
  </w:num>
  <w:num w:numId="7">
    <w:abstractNumId w:val="9"/>
  </w:num>
  <w:num w:numId="8">
    <w:abstractNumId w:val="10"/>
  </w:num>
  <w:num w:numId="9">
    <w:abstractNumId w:val="13"/>
  </w:num>
  <w:num w:numId="10">
    <w:abstractNumId w:val="2"/>
  </w:num>
  <w:num w:numId="11">
    <w:abstractNumId w:val="12"/>
  </w:num>
  <w:num w:numId="12">
    <w:abstractNumId w:val="11"/>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60C"/>
    <w:rsid w:val="000423B8"/>
    <w:rsid w:val="0009537F"/>
    <w:rsid w:val="00175AB7"/>
    <w:rsid w:val="00215A5E"/>
    <w:rsid w:val="002811A4"/>
    <w:rsid w:val="00356AD6"/>
    <w:rsid w:val="004E18C2"/>
    <w:rsid w:val="005776FF"/>
    <w:rsid w:val="006160C2"/>
    <w:rsid w:val="006F3A3F"/>
    <w:rsid w:val="00706E84"/>
    <w:rsid w:val="007211BF"/>
    <w:rsid w:val="00760238"/>
    <w:rsid w:val="007E242A"/>
    <w:rsid w:val="007F5A25"/>
    <w:rsid w:val="0088760C"/>
    <w:rsid w:val="0098290D"/>
    <w:rsid w:val="00B7205B"/>
    <w:rsid w:val="00B8108C"/>
    <w:rsid w:val="00E43749"/>
    <w:rsid w:val="00E928EF"/>
    <w:rsid w:val="00F541C7"/>
    <w:rsid w:val="00F9025E"/>
    <w:rsid w:val="00FA0F44"/>
    <w:rsid w:val="12533B07"/>
    <w:rsid w:val="14F03B22"/>
    <w:rsid w:val="17047BBB"/>
    <w:rsid w:val="18A13E2B"/>
    <w:rsid w:val="1E951D3C"/>
    <w:rsid w:val="1F8219F5"/>
    <w:rsid w:val="248F4D55"/>
    <w:rsid w:val="250068B3"/>
    <w:rsid w:val="27BE6218"/>
    <w:rsid w:val="31740F01"/>
    <w:rsid w:val="321B6A85"/>
    <w:rsid w:val="37050B8E"/>
    <w:rsid w:val="3977493B"/>
    <w:rsid w:val="3B453F20"/>
    <w:rsid w:val="3E786FED"/>
    <w:rsid w:val="435A0F2B"/>
    <w:rsid w:val="44B908D5"/>
    <w:rsid w:val="49B53748"/>
    <w:rsid w:val="4B984113"/>
    <w:rsid w:val="4D80687E"/>
    <w:rsid w:val="4DFA0D75"/>
    <w:rsid w:val="4E77760D"/>
    <w:rsid w:val="4FD01573"/>
    <w:rsid w:val="525D5FC9"/>
    <w:rsid w:val="53CC0663"/>
    <w:rsid w:val="5EE92B73"/>
    <w:rsid w:val="63744E3E"/>
    <w:rsid w:val="63DC7055"/>
    <w:rsid w:val="66B21C26"/>
    <w:rsid w:val="677D6D13"/>
    <w:rsid w:val="67C739FB"/>
    <w:rsid w:val="6BAB0FE0"/>
    <w:rsid w:val="6CAB163E"/>
    <w:rsid w:val="6D2704E9"/>
    <w:rsid w:val="789B59D8"/>
    <w:rsid w:val="7BAE7D77"/>
    <w:rsid w:val="7DB1413D"/>
    <w:rsid w:val="7DB16E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0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88760C"/>
    <w:pPr>
      <w:ind w:firstLineChars="200" w:firstLine="420"/>
    </w:pPr>
  </w:style>
  <w:style w:type="paragraph" w:styleId="Header">
    <w:name w:val="header"/>
    <w:basedOn w:val="Normal"/>
    <w:link w:val="HeaderChar"/>
    <w:uiPriority w:val="99"/>
    <w:rsid w:val="009829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8290D"/>
    <w:rPr>
      <w:kern w:val="2"/>
      <w:sz w:val="18"/>
      <w:szCs w:val="18"/>
    </w:rPr>
  </w:style>
  <w:style w:type="paragraph" w:styleId="Footer">
    <w:name w:val="footer"/>
    <w:basedOn w:val="Normal"/>
    <w:link w:val="FooterChar"/>
    <w:uiPriority w:val="99"/>
    <w:rsid w:val="009829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290D"/>
    <w:rPr>
      <w:kern w:val="2"/>
      <w:sz w:val="18"/>
      <w:szCs w:val="18"/>
    </w:rPr>
  </w:style>
  <w:style w:type="paragraph" w:styleId="ListParagraph">
    <w:name w:val="List Paragraph"/>
    <w:basedOn w:val="Normal"/>
    <w:uiPriority w:val="99"/>
    <w:qFormat/>
    <w:rsid w:val="007E242A"/>
    <w:pPr>
      <w:ind w:firstLineChars="200" w:firstLine="420"/>
    </w:pPr>
  </w:style>
</w:styles>
</file>

<file path=word/webSettings.xml><?xml version="1.0" encoding="utf-8"?>
<w:webSettings xmlns:r="http://schemas.openxmlformats.org/officeDocument/2006/relationships" xmlns:w="http://schemas.openxmlformats.org/wordprocessingml/2006/main">
  <w:divs>
    <w:div w:id="1999111813">
      <w:marLeft w:val="0"/>
      <w:marRight w:val="0"/>
      <w:marTop w:val="0"/>
      <w:marBottom w:val="0"/>
      <w:divBdr>
        <w:top w:val="none" w:sz="0" w:space="0" w:color="auto"/>
        <w:left w:val="none" w:sz="0" w:space="0" w:color="auto"/>
        <w:bottom w:val="none" w:sz="0" w:space="0" w:color="auto"/>
        <w:right w:val="none" w:sz="0" w:space="0" w:color="auto"/>
      </w:divBdr>
      <w:divsChild>
        <w:div w:id="1999111810">
          <w:marLeft w:val="0"/>
          <w:marRight w:val="0"/>
          <w:marTop w:val="0"/>
          <w:marBottom w:val="0"/>
          <w:divBdr>
            <w:top w:val="none" w:sz="0" w:space="0" w:color="auto"/>
            <w:left w:val="none" w:sz="0" w:space="0" w:color="auto"/>
            <w:bottom w:val="none" w:sz="0" w:space="0" w:color="auto"/>
            <w:right w:val="none" w:sz="0" w:space="0" w:color="auto"/>
          </w:divBdr>
          <w:divsChild>
            <w:div w:id="1999111812">
              <w:marLeft w:val="0"/>
              <w:marRight w:val="0"/>
              <w:marTop w:val="0"/>
              <w:marBottom w:val="0"/>
              <w:divBdr>
                <w:top w:val="none" w:sz="0" w:space="0" w:color="auto"/>
                <w:left w:val="none" w:sz="0" w:space="0" w:color="auto"/>
                <w:bottom w:val="none" w:sz="0" w:space="0" w:color="auto"/>
                <w:right w:val="none" w:sz="0" w:space="0" w:color="auto"/>
              </w:divBdr>
              <w:divsChild>
                <w:div w:id="1999111809">
                  <w:marLeft w:val="0"/>
                  <w:marRight w:val="0"/>
                  <w:marTop w:val="0"/>
                  <w:marBottom w:val="0"/>
                  <w:divBdr>
                    <w:top w:val="none" w:sz="0" w:space="0" w:color="auto"/>
                    <w:left w:val="none" w:sz="0" w:space="0" w:color="auto"/>
                    <w:bottom w:val="none" w:sz="0" w:space="0" w:color="auto"/>
                    <w:right w:val="none" w:sz="0" w:space="0" w:color="auto"/>
                  </w:divBdr>
                  <w:divsChild>
                    <w:div w:id="1999111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381</Words>
  <Characters>2172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2016年度佛山市中级人民法院部门</dc:title>
  <dc:subject/>
  <dc:creator>Administrator</dc:creator>
  <cp:keywords/>
  <dc:description/>
  <cp:lastModifiedBy>fszy</cp:lastModifiedBy>
  <cp:revision>2</cp:revision>
  <cp:lastPrinted>2017-08-22T03:10:00Z</cp:lastPrinted>
  <dcterms:created xsi:type="dcterms:W3CDTF">2017-10-30T07:56:00Z</dcterms:created>
  <dcterms:modified xsi:type="dcterms:W3CDTF">2017-10-30T07:56:00Z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