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rPr>
          <w:rFonts w:hint="eastAsia" w:ascii="黑体" w:hAnsi="黑体" w:eastAsia="黑体" w:cs="黑体"/>
          <w:b w:val="0"/>
          <w:bCs/>
          <w:color w:val="000000"/>
          <w:sz w:val="24"/>
          <w:szCs w:val="32"/>
        </w:rPr>
      </w:pPr>
      <w:bookmarkStart w:id="0" w:name="_GoBack"/>
      <w:bookmarkEnd w:id="0"/>
      <w:r>
        <w:rPr>
          <w:rFonts w:hint="eastAsia" w:ascii="黑体" w:hAnsi="黑体" w:eastAsia="黑体" w:cs="黑体"/>
          <w:b w:val="0"/>
          <w:bCs/>
          <w:color w:val="000000"/>
          <w:sz w:val="24"/>
          <w:szCs w:val="32"/>
          <w:lang w:val="en-US" w:eastAsia="zh-CN"/>
        </w:rPr>
        <w:t>附件4</w:t>
      </w:r>
    </w:p>
    <w:p>
      <w:pPr>
        <w:pStyle w:val="8"/>
        <w:spacing w:line="240" w:lineRule="auto"/>
        <w:ind w:left="0" w:leftChars="0" w:right="0" w:rightChars="0" w:firstLine="0" w:firstLineChars="0"/>
        <w:jc w:val="center"/>
        <w:rPr>
          <w:rFonts w:hint="eastAsia" w:ascii="方正小标宋简体" w:hAnsi="宋体" w:eastAsia="方正小标宋简体"/>
          <w:b w:val="0"/>
          <w:bCs/>
          <w:color w:val="auto"/>
          <w:kern w:val="2"/>
          <w:sz w:val="32"/>
          <w:szCs w:val="32"/>
          <w:lang w:val="en-US" w:eastAsia="zh-CN" w:bidi="ar-SA"/>
        </w:rPr>
      </w:pPr>
      <w:r>
        <w:rPr>
          <w:rFonts w:hint="eastAsia" w:ascii="方正小标宋简体" w:hAnsi="宋体" w:eastAsia="方正小标宋简体"/>
          <w:b w:val="0"/>
          <w:bCs/>
          <w:color w:val="auto"/>
          <w:sz w:val="32"/>
          <w:szCs w:val="32"/>
          <w:lang w:eastAsia="zh-CN"/>
        </w:rPr>
        <w:t>白蚁防治企业诚信考评扣分标准</w:t>
      </w:r>
    </w:p>
    <w:tbl>
      <w:tblPr>
        <w:tblStyle w:val="4"/>
        <w:tblW w:w="1536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20"/>
        <w:gridCol w:w="1155"/>
        <w:gridCol w:w="5790"/>
        <w:gridCol w:w="980"/>
        <w:gridCol w:w="2074"/>
        <w:gridCol w:w="119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pStyle w:val="7"/>
              <w:spacing w:line="240" w:lineRule="auto"/>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1020" w:type="dxa"/>
            <w:noWrap w:val="0"/>
            <w:vAlign w:val="center"/>
          </w:tcPr>
          <w:p>
            <w:pPr>
              <w:pStyle w:val="7"/>
              <w:spacing w:line="24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子序号</w:t>
            </w:r>
          </w:p>
        </w:tc>
        <w:tc>
          <w:tcPr>
            <w:tcW w:w="1155" w:type="dxa"/>
            <w:noWrap w:val="0"/>
            <w:vAlign w:val="center"/>
          </w:tcPr>
          <w:p>
            <w:pPr>
              <w:pStyle w:val="7"/>
              <w:spacing w:line="24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项目</w:t>
            </w:r>
          </w:p>
        </w:tc>
        <w:tc>
          <w:tcPr>
            <w:tcW w:w="5790" w:type="dxa"/>
            <w:noWrap w:val="0"/>
            <w:vAlign w:val="center"/>
          </w:tcPr>
          <w:p>
            <w:pPr>
              <w:pStyle w:val="7"/>
              <w:spacing w:line="240" w:lineRule="auto"/>
              <w:jc w:val="center"/>
              <w:rPr>
                <w:rFonts w:hint="eastAsia" w:ascii="仿宋" w:hAnsi="仿宋" w:eastAsia="仿宋" w:cs="仿宋"/>
                <w:b/>
                <w:color w:val="000000"/>
                <w:szCs w:val="21"/>
              </w:rPr>
            </w:pPr>
            <w:r>
              <w:rPr>
                <w:rFonts w:hint="eastAsia" w:ascii="仿宋" w:hAnsi="仿宋" w:eastAsia="仿宋" w:cs="仿宋"/>
                <w:b/>
                <w:color w:val="000000"/>
                <w:szCs w:val="21"/>
              </w:rPr>
              <w:t>扣</w:t>
            </w:r>
            <w:r>
              <w:rPr>
                <w:rFonts w:hint="eastAsia" w:ascii="仿宋" w:hAnsi="仿宋" w:eastAsia="仿宋" w:cs="仿宋"/>
                <w:b/>
                <w:color w:val="000000"/>
                <w:szCs w:val="21"/>
                <w:lang w:val="en-US" w:eastAsia="zh-CN"/>
              </w:rPr>
              <w:t xml:space="preserve">  </w:t>
            </w:r>
            <w:r>
              <w:rPr>
                <w:rFonts w:hint="eastAsia" w:ascii="仿宋" w:hAnsi="仿宋" w:eastAsia="仿宋" w:cs="仿宋"/>
                <w:b/>
                <w:color w:val="000000"/>
                <w:szCs w:val="21"/>
              </w:rPr>
              <w:t>分</w:t>
            </w:r>
            <w:r>
              <w:rPr>
                <w:rFonts w:hint="eastAsia" w:ascii="仿宋" w:hAnsi="仿宋" w:eastAsia="仿宋" w:cs="仿宋"/>
                <w:b/>
                <w:color w:val="000000"/>
                <w:szCs w:val="21"/>
                <w:lang w:val="en-US" w:eastAsia="zh-CN"/>
              </w:rPr>
              <w:t xml:space="preserve">  </w:t>
            </w:r>
            <w:r>
              <w:rPr>
                <w:rFonts w:hint="eastAsia" w:ascii="仿宋" w:hAnsi="仿宋" w:eastAsia="仿宋" w:cs="仿宋"/>
                <w:b/>
                <w:color w:val="000000"/>
                <w:szCs w:val="21"/>
              </w:rPr>
              <w:t>内</w:t>
            </w:r>
            <w:r>
              <w:rPr>
                <w:rFonts w:hint="eastAsia" w:ascii="仿宋" w:hAnsi="仿宋" w:eastAsia="仿宋" w:cs="仿宋"/>
                <w:b/>
                <w:color w:val="000000"/>
                <w:szCs w:val="21"/>
                <w:lang w:val="en-US" w:eastAsia="zh-CN"/>
              </w:rPr>
              <w:t xml:space="preserve">  </w:t>
            </w:r>
            <w:r>
              <w:rPr>
                <w:rFonts w:hint="eastAsia" w:ascii="仿宋" w:hAnsi="仿宋" w:eastAsia="仿宋" w:cs="仿宋"/>
                <w:b/>
                <w:color w:val="000000"/>
                <w:szCs w:val="21"/>
              </w:rPr>
              <w:t>容</w:t>
            </w:r>
          </w:p>
        </w:tc>
        <w:tc>
          <w:tcPr>
            <w:tcW w:w="980" w:type="dxa"/>
            <w:noWrap w:val="0"/>
            <w:vAlign w:val="center"/>
          </w:tcPr>
          <w:p>
            <w:pPr>
              <w:pStyle w:val="7"/>
              <w:spacing w:line="240" w:lineRule="auto"/>
              <w:jc w:val="center"/>
              <w:rPr>
                <w:rFonts w:hint="eastAsia" w:ascii="仿宋" w:hAnsi="仿宋" w:eastAsia="仿宋" w:cs="仿宋"/>
                <w:b/>
                <w:color w:val="000000"/>
                <w:szCs w:val="21"/>
              </w:rPr>
            </w:pPr>
            <w:r>
              <w:rPr>
                <w:rFonts w:hint="eastAsia" w:ascii="仿宋" w:hAnsi="仿宋" w:eastAsia="仿宋" w:cs="仿宋"/>
                <w:b/>
                <w:color w:val="000000"/>
                <w:szCs w:val="21"/>
              </w:rPr>
              <w:t>扣分值</w:t>
            </w:r>
          </w:p>
        </w:tc>
        <w:tc>
          <w:tcPr>
            <w:tcW w:w="2074" w:type="dxa"/>
            <w:noWrap w:val="0"/>
            <w:vAlign w:val="center"/>
          </w:tcPr>
          <w:p>
            <w:pPr>
              <w:pStyle w:val="7"/>
              <w:spacing w:line="240" w:lineRule="auto"/>
              <w:jc w:val="center"/>
              <w:rPr>
                <w:rFonts w:hint="eastAsia" w:ascii="仿宋" w:hAnsi="仿宋" w:eastAsia="仿宋" w:cs="仿宋"/>
                <w:b/>
                <w:color w:val="000000"/>
                <w:szCs w:val="21"/>
              </w:rPr>
            </w:pPr>
            <w:r>
              <w:rPr>
                <w:rFonts w:hint="eastAsia" w:ascii="仿宋" w:hAnsi="仿宋" w:eastAsia="仿宋" w:cs="仿宋"/>
                <w:b/>
                <w:color w:val="000000"/>
                <w:szCs w:val="21"/>
              </w:rPr>
              <w:t>扣分细则</w:t>
            </w:r>
          </w:p>
        </w:tc>
        <w:tc>
          <w:tcPr>
            <w:tcW w:w="1198" w:type="dxa"/>
            <w:noWrap w:val="0"/>
            <w:vAlign w:val="center"/>
          </w:tcPr>
          <w:p>
            <w:pPr>
              <w:pStyle w:val="7"/>
              <w:spacing w:line="24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有效期</w:t>
            </w:r>
          </w:p>
          <w:p>
            <w:pPr>
              <w:pStyle w:val="7"/>
              <w:spacing w:line="24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（自扣分生效之日起算）</w:t>
            </w:r>
          </w:p>
        </w:tc>
        <w:tc>
          <w:tcPr>
            <w:tcW w:w="2408" w:type="dxa"/>
            <w:noWrap w:val="0"/>
            <w:vAlign w:val="center"/>
          </w:tcPr>
          <w:p>
            <w:pPr>
              <w:pStyle w:val="7"/>
              <w:spacing w:line="24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执行机构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w:t>
            </w: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承揽分包</w:t>
            </w:r>
          </w:p>
        </w:tc>
        <w:tc>
          <w:tcPr>
            <w:tcW w:w="5790" w:type="dxa"/>
            <w:noWrap w:val="0"/>
            <w:vAlign w:val="center"/>
          </w:tcPr>
          <w:p>
            <w:pPr>
              <w:pStyle w:val="7"/>
              <w:spacing w:line="240" w:lineRule="auto"/>
              <w:rPr>
                <w:rFonts w:hint="eastAsia" w:ascii="仿宋" w:hAnsi="仿宋" w:eastAsia="仿宋" w:cs="仿宋"/>
                <w:color w:val="000000"/>
                <w:sz w:val="21"/>
                <w:szCs w:val="21"/>
              </w:rPr>
            </w:pPr>
            <w:r>
              <w:rPr>
                <w:rFonts w:hint="eastAsia" w:ascii="仿宋" w:hAnsi="仿宋" w:eastAsia="仿宋" w:cs="仿宋"/>
                <w:sz w:val="21"/>
                <w:szCs w:val="21"/>
              </w:rPr>
              <w:t>利用向发包单位及其工作人员</w:t>
            </w:r>
            <w:r>
              <w:rPr>
                <w:rFonts w:hint="eastAsia" w:ascii="仿宋" w:hAnsi="仿宋" w:eastAsia="仿宋" w:cs="仿宋"/>
                <w:color w:val="000000"/>
                <w:sz w:val="21"/>
                <w:szCs w:val="21"/>
              </w:rPr>
              <w:t>行贿、提供回扣或者给予其他好处等不正当手段承揽</w:t>
            </w:r>
            <w:r>
              <w:rPr>
                <w:rFonts w:hint="eastAsia" w:ascii="仿宋" w:hAnsi="仿宋" w:eastAsia="仿宋" w:cs="仿宋"/>
                <w:color w:val="000000"/>
                <w:sz w:val="21"/>
                <w:szCs w:val="21"/>
                <w:lang w:eastAsia="zh-CN"/>
              </w:rPr>
              <w:t>工程</w:t>
            </w:r>
            <w:r>
              <w:rPr>
                <w:rFonts w:hint="eastAsia" w:ascii="仿宋" w:hAnsi="仿宋" w:eastAsia="仿宋" w:cs="仿宋"/>
                <w:color w:val="000000"/>
                <w:sz w:val="21"/>
                <w:szCs w:val="21"/>
              </w:rPr>
              <w:t>的</w:t>
            </w:r>
          </w:p>
        </w:tc>
        <w:tc>
          <w:tcPr>
            <w:tcW w:w="980" w:type="dxa"/>
            <w:noWrap w:val="0"/>
            <w:vAlign w:val="center"/>
          </w:tcPr>
          <w:p>
            <w:pPr>
              <w:pStyle w:val="7"/>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074" w:type="dxa"/>
            <w:noWrap w:val="0"/>
            <w:vAlign w:val="center"/>
          </w:tcPr>
          <w:p>
            <w:pPr>
              <w:pStyle w:val="7"/>
              <w:spacing w:line="240" w:lineRule="auto"/>
              <w:jc w:val="center"/>
              <w:rPr>
                <w:rFonts w:hint="eastAsia" w:ascii="仿宋" w:hAnsi="仿宋" w:eastAsia="仿宋" w:cs="仿宋"/>
                <w:sz w:val="21"/>
                <w:szCs w:val="21"/>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5790" w:type="dxa"/>
            <w:noWrap w:val="0"/>
            <w:vAlign w:val="center"/>
          </w:tcPr>
          <w:p>
            <w:pPr>
              <w:pStyle w:val="7"/>
              <w:spacing w:line="240" w:lineRule="auto"/>
              <w:rPr>
                <w:rFonts w:hint="eastAsia" w:ascii="仿宋" w:hAnsi="仿宋" w:eastAsia="仿宋" w:cs="仿宋"/>
                <w:sz w:val="21"/>
                <w:szCs w:val="21"/>
              </w:rPr>
            </w:pPr>
            <w:r>
              <w:rPr>
                <w:rFonts w:hint="eastAsia" w:ascii="仿宋" w:hAnsi="仿宋" w:eastAsia="仿宋" w:cs="仿宋"/>
                <w:sz w:val="21"/>
                <w:szCs w:val="21"/>
              </w:rPr>
              <w:t>相互串通投标或者与招标人串通投标的</w:t>
            </w:r>
            <w:r>
              <w:rPr>
                <w:rFonts w:hint="eastAsia" w:ascii="仿宋" w:hAnsi="仿宋" w:eastAsia="仿宋" w:cs="仿宋"/>
                <w:sz w:val="21"/>
                <w:szCs w:val="21"/>
                <w:lang w:eastAsia="zh-CN"/>
              </w:rPr>
              <w:t>，</w:t>
            </w:r>
            <w:r>
              <w:rPr>
                <w:rFonts w:hint="eastAsia" w:ascii="仿宋" w:hAnsi="仿宋" w:eastAsia="仿宋" w:cs="仿宋"/>
                <w:sz w:val="21"/>
                <w:szCs w:val="21"/>
              </w:rPr>
              <w:t>以向招标人或者评标委员会成员行贿的手段谋取中标的</w:t>
            </w:r>
          </w:p>
        </w:tc>
        <w:tc>
          <w:tcPr>
            <w:tcW w:w="980" w:type="dxa"/>
            <w:noWrap w:val="0"/>
            <w:vAlign w:val="center"/>
          </w:tcPr>
          <w:p>
            <w:pPr>
              <w:pStyle w:val="7"/>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074" w:type="dxa"/>
            <w:noWrap w:val="0"/>
            <w:vAlign w:val="center"/>
          </w:tcPr>
          <w:p>
            <w:pPr>
              <w:pStyle w:val="7"/>
              <w:spacing w:line="240" w:lineRule="auto"/>
              <w:jc w:val="center"/>
              <w:rPr>
                <w:rFonts w:hint="eastAsia" w:ascii="仿宋" w:hAnsi="仿宋" w:eastAsia="仿宋" w:cs="仿宋"/>
                <w:sz w:val="21"/>
                <w:szCs w:val="21"/>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5790" w:type="dxa"/>
            <w:noWrap w:val="0"/>
            <w:vAlign w:val="center"/>
          </w:tcPr>
          <w:p>
            <w:pPr>
              <w:pStyle w:val="7"/>
              <w:spacing w:line="240" w:lineRule="auto"/>
              <w:rPr>
                <w:rFonts w:hint="eastAsia" w:ascii="仿宋" w:hAnsi="仿宋" w:eastAsia="仿宋" w:cs="仿宋"/>
                <w:color w:val="000000"/>
                <w:sz w:val="21"/>
                <w:szCs w:val="21"/>
              </w:rPr>
            </w:pPr>
            <w:r>
              <w:rPr>
                <w:rFonts w:hint="eastAsia" w:ascii="仿宋" w:hAnsi="仿宋" w:eastAsia="仿宋" w:cs="仿宋"/>
                <w:sz w:val="21"/>
                <w:szCs w:val="21"/>
              </w:rPr>
              <w:t>以他人名义投标或者以其他方式弄虚作假，骗取中标的</w:t>
            </w:r>
          </w:p>
        </w:tc>
        <w:tc>
          <w:tcPr>
            <w:tcW w:w="980" w:type="dxa"/>
            <w:noWrap w:val="0"/>
            <w:vAlign w:val="center"/>
          </w:tcPr>
          <w:p>
            <w:pPr>
              <w:pStyle w:val="7"/>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074" w:type="dxa"/>
            <w:noWrap w:val="0"/>
            <w:vAlign w:val="center"/>
          </w:tcPr>
          <w:p>
            <w:pPr>
              <w:pStyle w:val="7"/>
              <w:spacing w:line="240" w:lineRule="auto"/>
              <w:jc w:val="center"/>
              <w:rPr>
                <w:rFonts w:hint="eastAsia" w:ascii="仿宋" w:hAnsi="仿宋" w:eastAsia="仿宋" w:cs="仿宋"/>
                <w:sz w:val="21"/>
                <w:szCs w:val="21"/>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1-4</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p>
        </w:tc>
        <w:tc>
          <w:tcPr>
            <w:tcW w:w="5790" w:type="dxa"/>
            <w:noWrap w:val="0"/>
            <w:vAlign w:val="center"/>
          </w:tcPr>
          <w:p>
            <w:pPr>
              <w:pStyle w:val="7"/>
              <w:spacing w:line="240" w:lineRule="auto"/>
              <w:rPr>
                <w:rFonts w:hint="eastAsia" w:ascii="仿宋" w:hAnsi="仿宋" w:eastAsia="仿宋" w:cs="仿宋"/>
                <w:sz w:val="21"/>
                <w:szCs w:val="21"/>
              </w:rPr>
            </w:pPr>
            <w:r>
              <w:rPr>
                <w:rFonts w:hint="eastAsia" w:ascii="仿宋" w:hAnsi="仿宋" w:eastAsia="仿宋" w:cs="仿宋"/>
                <w:sz w:val="21"/>
                <w:szCs w:val="21"/>
              </w:rPr>
              <w:t>允许其他单位或个人以本单位名义承揽工程的</w:t>
            </w:r>
          </w:p>
        </w:tc>
        <w:tc>
          <w:tcPr>
            <w:tcW w:w="980" w:type="dxa"/>
            <w:noWrap w:val="0"/>
            <w:vAlign w:val="center"/>
          </w:tcPr>
          <w:p>
            <w:pPr>
              <w:pStyle w:val="7"/>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074" w:type="dxa"/>
            <w:noWrap w:val="0"/>
            <w:vAlign w:val="center"/>
          </w:tcPr>
          <w:p>
            <w:pPr>
              <w:pStyle w:val="7"/>
              <w:spacing w:line="240" w:lineRule="auto"/>
              <w:jc w:val="center"/>
              <w:rPr>
                <w:rFonts w:hint="eastAsia" w:ascii="仿宋" w:hAnsi="仿宋" w:eastAsia="仿宋" w:cs="仿宋"/>
                <w:sz w:val="21"/>
                <w:szCs w:val="21"/>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1-5</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将承包的工程转包或者违法分包的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2</w:t>
            </w: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2-1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sz w:val="21"/>
                <w:szCs w:val="21"/>
                <w:lang w:val="en-US" w:eastAsia="zh-CN"/>
              </w:rPr>
              <w:t>安全施工</w:t>
            </w: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在施工中偷工减料的，使用不合格的</w:t>
            </w:r>
            <w:r>
              <w:rPr>
                <w:rFonts w:hint="eastAsia" w:ascii="仿宋" w:hAnsi="仿宋" w:eastAsia="仿宋" w:cs="仿宋"/>
                <w:sz w:val="21"/>
                <w:szCs w:val="21"/>
                <w:lang w:eastAsia="zh-CN"/>
              </w:rPr>
              <w:t>施工药物</w:t>
            </w:r>
            <w:r>
              <w:rPr>
                <w:rFonts w:hint="eastAsia" w:ascii="仿宋" w:hAnsi="仿宋" w:eastAsia="仿宋" w:cs="仿宋"/>
                <w:sz w:val="21"/>
                <w:szCs w:val="21"/>
              </w:rPr>
              <w:t>材料</w:t>
            </w:r>
            <w:r>
              <w:rPr>
                <w:rFonts w:hint="eastAsia" w:ascii="仿宋" w:hAnsi="仿宋" w:eastAsia="仿宋" w:cs="仿宋"/>
                <w:sz w:val="21"/>
                <w:szCs w:val="21"/>
                <w:lang w:eastAsia="zh-CN"/>
              </w:rPr>
              <w:t>和</w:t>
            </w:r>
            <w:r>
              <w:rPr>
                <w:rFonts w:hint="eastAsia" w:ascii="仿宋" w:hAnsi="仿宋" w:eastAsia="仿宋" w:cs="仿宋"/>
                <w:sz w:val="21"/>
                <w:szCs w:val="21"/>
              </w:rPr>
              <w:t>设备的，或者不按照工程设计图示或者施工技术标准施工的其他行为的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40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p>
            <w:pPr>
              <w:pStyle w:val="7"/>
              <w:spacing w:line="240" w:lineRule="auto"/>
              <w:ind w:left="0" w:leftChars="0" w:right="0" w:rightChars="0" w:firstLine="0" w:firstLineChars="0"/>
              <w:jc w:val="both"/>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2-2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使用国家明令淘汰、禁止使用的</w:t>
            </w:r>
            <w:r>
              <w:rPr>
                <w:rFonts w:hint="eastAsia" w:ascii="仿宋" w:hAnsi="仿宋" w:eastAsia="仿宋" w:cs="仿宋"/>
                <w:color w:val="000000"/>
                <w:sz w:val="21"/>
                <w:szCs w:val="21"/>
                <w:highlight w:val="none"/>
                <w:lang w:eastAsia="zh-CN"/>
              </w:rPr>
              <w:t>、可能</w:t>
            </w:r>
            <w:r>
              <w:rPr>
                <w:rFonts w:hint="eastAsia" w:ascii="仿宋" w:hAnsi="仿宋" w:eastAsia="仿宋" w:cs="仿宋"/>
                <w:color w:val="000000"/>
                <w:sz w:val="21"/>
                <w:szCs w:val="21"/>
                <w:highlight w:val="none"/>
              </w:rPr>
              <w:t>危及施工安全的</w:t>
            </w:r>
            <w:r>
              <w:rPr>
                <w:rFonts w:hint="eastAsia" w:ascii="仿宋" w:hAnsi="仿宋" w:eastAsia="仿宋" w:cs="仿宋"/>
                <w:color w:val="000000"/>
                <w:sz w:val="21"/>
                <w:szCs w:val="21"/>
                <w:highlight w:val="none"/>
                <w:lang w:eastAsia="zh-CN"/>
              </w:rPr>
              <w:t>或对工程质量产生不利影响的药物</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w:t>
            </w:r>
            <w:r>
              <w:rPr>
                <w:rFonts w:hint="eastAsia" w:ascii="仿宋" w:hAnsi="仿宋" w:eastAsia="仿宋" w:cs="仿宋"/>
                <w:sz w:val="21"/>
                <w:szCs w:val="21"/>
                <w:highlight w:val="none"/>
                <w:lang w:val="en-US" w:eastAsia="zh-CN"/>
              </w:rPr>
              <w:t>40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企业负责人、技术负责人、项目负责人、</w:t>
            </w:r>
            <w:r>
              <w:rPr>
                <w:rFonts w:hint="eastAsia" w:ascii="仿宋" w:hAnsi="仿宋" w:eastAsia="仿宋" w:cs="仿宋"/>
                <w:sz w:val="21"/>
                <w:szCs w:val="21"/>
                <w:lang w:eastAsia="zh-CN"/>
              </w:rPr>
              <w:t>其他相关从</w:t>
            </w:r>
            <w:r>
              <w:rPr>
                <w:rFonts w:hint="eastAsia" w:ascii="仿宋" w:hAnsi="仿宋" w:eastAsia="仿宋" w:cs="仿宋"/>
                <w:color w:val="000000"/>
                <w:sz w:val="21"/>
                <w:szCs w:val="21"/>
              </w:rPr>
              <w:t>业人员，未经安全教育培训或者经考核不合格即从事相关工作的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30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2-4</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主要负责人在本单位发生重大生产安全事故时，不立即组织抢救或者在事故调查处理期间擅离或者逃匿的；主要负责人对生产安全事故隐瞒不报、谎报或者拖延不报的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both"/>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2-5</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对</w:t>
            </w:r>
            <w:r>
              <w:rPr>
                <w:rFonts w:hint="eastAsia" w:ascii="仿宋" w:hAnsi="仿宋" w:eastAsia="仿宋" w:cs="仿宋"/>
                <w:sz w:val="21"/>
                <w:szCs w:val="21"/>
                <w:lang w:eastAsia="zh-CN"/>
              </w:rPr>
              <w:t>施工</w:t>
            </w:r>
            <w:r>
              <w:rPr>
                <w:rFonts w:hint="eastAsia" w:ascii="仿宋" w:hAnsi="仿宋" w:eastAsia="仿宋" w:cs="仿宋"/>
                <w:sz w:val="21"/>
                <w:szCs w:val="21"/>
              </w:rPr>
              <w:t>安全事故隐患不采取措施予以消除的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2-6</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根据不同施工阶段和周围环境，在施工现场</w:t>
            </w:r>
            <w:r>
              <w:rPr>
                <w:rFonts w:hint="eastAsia" w:ascii="仿宋" w:hAnsi="仿宋" w:eastAsia="仿宋" w:cs="仿宋"/>
                <w:color w:val="000000"/>
                <w:sz w:val="21"/>
                <w:szCs w:val="21"/>
                <w:highlight w:val="none"/>
                <w:lang w:eastAsia="zh-CN"/>
              </w:rPr>
              <w:t>未</w:t>
            </w:r>
            <w:r>
              <w:rPr>
                <w:rFonts w:hint="eastAsia" w:ascii="仿宋" w:hAnsi="仿宋" w:eastAsia="仿宋" w:cs="仿宋"/>
                <w:color w:val="000000"/>
                <w:sz w:val="21"/>
                <w:szCs w:val="21"/>
                <w:highlight w:val="none"/>
              </w:rPr>
              <w:t>采取相应的安全施工</w:t>
            </w:r>
            <w:r>
              <w:rPr>
                <w:rFonts w:hint="eastAsia" w:ascii="仿宋" w:hAnsi="仿宋" w:eastAsia="仿宋" w:cs="仿宋"/>
                <w:color w:val="000000"/>
                <w:sz w:val="21"/>
                <w:szCs w:val="21"/>
                <w:highlight w:val="none"/>
                <w:lang w:eastAsia="zh-CN"/>
              </w:rPr>
              <w:t>保护</w:t>
            </w:r>
            <w:r>
              <w:rPr>
                <w:rFonts w:hint="eastAsia" w:ascii="仿宋" w:hAnsi="仿宋" w:eastAsia="仿宋" w:cs="仿宋"/>
                <w:color w:val="000000"/>
                <w:sz w:val="21"/>
                <w:szCs w:val="21"/>
                <w:highlight w:val="none"/>
              </w:rPr>
              <w:t>措施</w:t>
            </w:r>
            <w:r>
              <w:rPr>
                <w:rFonts w:hint="eastAsia" w:ascii="仿宋" w:hAnsi="仿宋" w:eastAsia="仿宋" w:cs="仿宋"/>
                <w:color w:val="000000"/>
                <w:sz w:val="21"/>
                <w:szCs w:val="21"/>
                <w:highlight w:val="none"/>
                <w:lang w:eastAsia="zh-CN"/>
              </w:rPr>
              <w:t>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2-7</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主要负责人、项目负责人未履行安全生产管理职责的，或不服</w:t>
            </w:r>
            <w:r>
              <w:rPr>
                <w:rFonts w:hint="eastAsia" w:ascii="仿宋" w:hAnsi="仿宋" w:eastAsia="仿宋" w:cs="仿宋"/>
                <w:color w:val="000000"/>
                <w:sz w:val="21"/>
                <w:szCs w:val="21"/>
                <w:highlight w:val="none"/>
                <w:lang w:eastAsia="zh-CN"/>
              </w:rPr>
              <w:t>从</w:t>
            </w:r>
            <w:r>
              <w:rPr>
                <w:rFonts w:hint="eastAsia" w:ascii="仿宋" w:hAnsi="仿宋" w:eastAsia="仿宋" w:cs="仿宋"/>
                <w:color w:val="000000"/>
                <w:sz w:val="21"/>
                <w:szCs w:val="21"/>
                <w:highlight w:val="none"/>
              </w:rPr>
              <w:t>管理、违反规章制度和操作规程冒险作业的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2-8</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未向</w:t>
            </w:r>
            <w:r>
              <w:rPr>
                <w:rFonts w:hint="eastAsia" w:ascii="仿宋" w:hAnsi="仿宋" w:eastAsia="仿宋" w:cs="仿宋"/>
                <w:color w:val="000000"/>
                <w:sz w:val="21"/>
                <w:szCs w:val="21"/>
                <w:lang w:eastAsia="zh-CN"/>
              </w:rPr>
              <w:t>相关从业</w:t>
            </w:r>
            <w:r>
              <w:rPr>
                <w:rFonts w:hint="eastAsia" w:ascii="仿宋" w:hAnsi="仿宋" w:eastAsia="仿宋" w:cs="仿宋"/>
                <w:color w:val="000000"/>
                <w:sz w:val="21"/>
                <w:szCs w:val="21"/>
              </w:rPr>
              <w:t>人员提供安全防护用具和安全防护服装的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每次扣1</w:t>
            </w:r>
            <w:r>
              <w:rPr>
                <w:rFonts w:hint="eastAsia" w:ascii="仿宋" w:hAnsi="仿宋" w:eastAsia="仿宋" w:cs="仿宋"/>
                <w:sz w:val="21"/>
                <w:szCs w:val="21"/>
                <w:lang w:val="en-US" w:eastAsia="zh-CN"/>
              </w:rPr>
              <w:t>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2-9</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9"/>
              <w:spacing w:line="240" w:lineRule="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在本市行政区域内承接工程发生质量安全方面，受到公开通报的</w:t>
            </w:r>
          </w:p>
        </w:tc>
        <w:tc>
          <w:tcPr>
            <w:tcW w:w="980" w:type="dxa"/>
            <w:noWrap w:val="0"/>
            <w:vAlign w:val="center"/>
          </w:tcPr>
          <w:p>
            <w:pPr>
              <w:pStyle w:val="9"/>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10</w:t>
            </w:r>
          </w:p>
        </w:tc>
        <w:tc>
          <w:tcPr>
            <w:tcW w:w="2074" w:type="dxa"/>
            <w:noWrap w:val="0"/>
            <w:vAlign w:val="center"/>
          </w:tcPr>
          <w:p>
            <w:pPr>
              <w:pStyle w:val="9"/>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每次扣10分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2-10</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10"/>
              <w:spacing w:line="240" w:lineRule="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没有药械仓库或药械仓库面积少于25㎡的（不包括25㎡）</w:t>
            </w:r>
          </w:p>
        </w:tc>
        <w:tc>
          <w:tcPr>
            <w:tcW w:w="980" w:type="dxa"/>
            <w:noWrap w:val="0"/>
            <w:vAlign w:val="center"/>
          </w:tcPr>
          <w:p>
            <w:pPr>
              <w:pStyle w:val="10"/>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0"/>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2-11</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11"/>
              <w:spacing w:line="240" w:lineRule="auto"/>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从业人员无签订劳动合同或无社保证明</w:t>
            </w:r>
          </w:p>
        </w:tc>
        <w:tc>
          <w:tcPr>
            <w:tcW w:w="980" w:type="dxa"/>
            <w:noWrap w:val="0"/>
            <w:vAlign w:val="center"/>
          </w:tcPr>
          <w:p>
            <w:pPr>
              <w:pStyle w:val="11"/>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5</w:t>
            </w:r>
          </w:p>
        </w:tc>
        <w:tc>
          <w:tcPr>
            <w:tcW w:w="2074" w:type="dxa"/>
            <w:noWrap w:val="0"/>
            <w:vAlign w:val="center"/>
          </w:tcPr>
          <w:p>
            <w:pPr>
              <w:pStyle w:val="11"/>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每人每次扣5分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2-12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企业没有技术负责人或者项目管理人</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2-13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12"/>
              <w:spacing w:line="240" w:lineRule="auto"/>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施工器械、计量、安全防护用具不齐全的</w:t>
            </w:r>
          </w:p>
        </w:tc>
        <w:tc>
          <w:tcPr>
            <w:tcW w:w="980" w:type="dxa"/>
            <w:noWrap w:val="0"/>
            <w:vAlign w:val="center"/>
          </w:tcPr>
          <w:p>
            <w:pPr>
              <w:pStyle w:val="12"/>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2</w:t>
            </w:r>
          </w:p>
        </w:tc>
        <w:tc>
          <w:tcPr>
            <w:tcW w:w="2074" w:type="dxa"/>
            <w:noWrap w:val="0"/>
            <w:vAlign w:val="center"/>
          </w:tcPr>
          <w:p>
            <w:pPr>
              <w:pStyle w:val="12"/>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both"/>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3</w:t>
            </w: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3-1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诚信经营</w:t>
            </w:r>
          </w:p>
        </w:tc>
        <w:tc>
          <w:tcPr>
            <w:tcW w:w="5790" w:type="dxa"/>
            <w:noWrap w:val="0"/>
            <w:vAlign w:val="center"/>
          </w:tcPr>
          <w:p>
            <w:pPr>
              <w:pStyle w:val="15"/>
              <w:spacing w:line="240" w:lineRule="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涂改、伪造、出借、转让企业诚信档案的</w:t>
            </w:r>
          </w:p>
        </w:tc>
        <w:tc>
          <w:tcPr>
            <w:tcW w:w="980" w:type="dxa"/>
            <w:noWrap w:val="0"/>
            <w:vAlign w:val="center"/>
          </w:tcPr>
          <w:p>
            <w:pPr>
              <w:pStyle w:val="15"/>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20</w:t>
            </w:r>
          </w:p>
        </w:tc>
        <w:tc>
          <w:tcPr>
            <w:tcW w:w="2074" w:type="dxa"/>
            <w:noWrap w:val="0"/>
            <w:vAlign w:val="center"/>
          </w:tcPr>
          <w:p>
            <w:pPr>
              <w:pStyle w:val="15"/>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每次扣20分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both"/>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highlight w:val="none"/>
                <w:lang w:val="en-US" w:eastAsia="zh-CN"/>
              </w:rPr>
            </w:pPr>
          </w:p>
        </w:tc>
        <w:tc>
          <w:tcPr>
            <w:tcW w:w="5790"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向白蚁防治行政主管部门提交虚假材料和信息的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15</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每次扣15分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6"/>
              <w:spacing w:line="240" w:lineRule="auto"/>
              <w:rPr>
                <w:rFonts w:hint="eastAsia" w:ascii="仿宋" w:hAnsi="仿宋" w:eastAsia="仿宋" w:cs="仿宋"/>
                <w:color w:val="000000"/>
                <w:sz w:val="21"/>
                <w:szCs w:val="21"/>
                <w:highlight w:val="none"/>
              </w:rPr>
            </w:pPr>
            <w:r>
              <w:rPr>
                <w:rFonts w:hint="eastAsia" w:ascii="仿宋" w:hAnsi="仿宋" w:eastAsia="仿宋" w:cs="仿宋"/>
                <w:color w:val="000000"/>
                <w:kern w:val="2"/>
                <w:sz w:val="21"/>
                <w:szCs w:val="21"/>
                <w:highlight w:val="none"/>
                <w:lang w:val="en-US" w:eastAsia="zh-CN"/>
              </w:rPr>
              <w:t>对企业的经营业绩、信用状况等作虚假宣传被查实的</w:t>
            </w:r>
          </w:p>
        </w:tc>
        <w:tc>
          <w:tcPr>
            <w:tcW w:w="980" w:type="dxa"/>
            <w:noWrap w:val="0"/>
            <w:vAlign w:val="center"/>
          </w:tcPr>
          <w:p>
            <w:pPr>
              <w:pStyle w:val="16"/>
              <w:spacing w:line="240" w:lineRule="auto"/>
              <w:jc w:val="center"/>
              <w:rPr>
                <w:rFonts w:hint="eastAsia" w:ascii="仿宋" w:hAnsi="仿宋" w:eastAsia="仿宋" w:cs="仿宋"/>
                <w:sz w:val="21"/>
                <w:szCs w:val="21"/>
                <w:highlight w:val="none"/>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240" w:lineRule="auto"/>
              <w:jc w:val="center"/>
              <w:rPr>
                <w:rFonts w:hint="eastAsia" w:ascii="仿宋" w:hAnsi="仿宋" w:eastAsia="仿宋" w:cs="仿宋"/>
                <w:sz w:val="21"/>
                <w:szCs w:val="21"/>
                <w:highlight w:val="none"/>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3-4</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没有农药登记证或防治对象不包含白蚁的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3-5</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没有农药生产批准证书的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3-6</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药剂与“三证”在生产单位上不一致的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3-7</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药剂不是在“三证”的有效期内生产的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3-8</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药剂与“三证”在生产批次时间上不一致的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3-9</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药剂不在有效期内的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3-10</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5"/>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使用浓度不合适的或者用药量不合理的</w:t>
            </w:r>
          </w:p>
        </w:tc>
        <w:tc>
          <w:tcPr>
            <w:tcW w:w="980"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6"/>
              <w:spacing w:line="380" w:lineRule="exact"/>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3-11</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17"/>
              <w:spacing w:line="240" w:lineRule="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被相关部门或</w:t>
            </w:r>
            <w:r>
              <w:rPr>
                <w:rFonts w:hint="eastAsia" w:ascii="仿宋" w:hAnsi="仿宋" w:eastAsia="仿宋" w:cs="仿宋"/>
                <w:sz w:val="21"/>
                <w:szCs w:val="21"/>
                <w:highlight w:val="none"/>
                <w:lang w:eastAsia="zh-CN"/>
              </w:rPr>
              <w:t>市白蚁</w:t>
            </w:r>
            <w:r>
              <w:rPr>
                <w:rFonts w:hint="eastAsia" w:ascii="仿宋" w:hAnsi="仿宋" w:eastAsia="仿宋" w:cs="仿宋"/>
                <w:color w:val="000000"/>
                <w:kern w:val="2"/>
                <w:sz w:val="21"/>
                <w:szCs w:val="21"/>
                <w:highlight w:val="none"/>
                <w:lang w:val="en-US" w:eastAsia="zh-CN"/>
              </w:rPr>
              <w:t>行业协会认定，采取不正当手段恶性竞争，严重损害行业或同行声誉、利益的</w:t>
            </w:r>
          </w:p>
        </w:tc>
        <w:tc>
          <w:tcPr>
            <w:tcW w:w="980" w:type="dxa"/>
            <w:noWrap w:val="0"/>
            <w:vAlign w:val="center"/>
          </w:tcPr>
          <w:p>
            <w:pPr>
              <w:pStyle w:val="17"/>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17"/>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4</w:t>
            </w: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4-1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p>
            <w:pPr>
              <w:pStyle w:val="7"/>
              <w:numPr>
                <w:ilvl w:val="0"/>
                <w:numId w:val="0"/>
              </w:numPr>
              <w:spacing w:line="240" w:lineRule="auto"/>
              <w:ind w:left="0" w:leftChars="0" w:right="0" w:rightChars="0" w:firstLine="0" w:firstLineChars="0"/>
              <w:jc w:val="both"/>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履行合同</w:t>
            </w:r>
          </w:p>
        </w:tc>
        <w:tc>
          <w:tcPr>
            <w:tcW w:w="5790" w:type="dxa"/>
            <w:noWrap w:val="0"/>
            <w:vAlign w:val="center"/>
          </w:tcPr>
          <w:p>
            <w:pPr>
              <w:pStyle w:val="7"/>
              <w:spacing w:line="240" w:lineRule="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签订虚假合同进行虚假整治</w:t>
            </w:r>
          </w:p>
        </w:tc>
        <w:tc>
          <w:tcPr>
            <w:tcW w:w="980" w:type="dxa"/>
            <w:noWrap w:val="0"/>
            <w:vAlign w:val="center"/>
          </w:tcPr>
          <w:p>
            <w:pPr>
              <w:pStyle w:val="7"/>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2074" w:type="dxa"/>
            <w:noWrap w:val="0"/>
            <w:vAlign w:val="center"/>
          </w:tcPr>
          <w:p>
            <w:pPr>
              <w:pStyle w:val="17"/>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每次扣40分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bCs/>
                <w:color w:val="000000"/>
                <w:kern w:val="2"/>
                <w:sz w:val="21"/>
                <w:szCs w:val="21"/>
                <w:lang w:val="en-US" w:eastAsia="zh-CN" w:bidi="ar-SA"/>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sz w:val="21"/>
                <w:szCs w:val="21"/>
              </w:rPr>
            </w:pPr>
            <w:r>
              <w:rPr>
                <w:rFonts w:hint="eastAsia" w:ascii="仿宋" w:hAnsi="仿宋" w:eastAsia="仿宋" w:cs="仿宋"/>
                <w:color w:val="000000"/>
                <w:kern w:val="2"/>
                <w:sz w:val="21"/>
                <w:szCs w:val="21"/>
                <w:highlight w:val="none"/>
                <w:lang w:val="en-US" w:eastAsia="zh-CN"/>
              </w:rPr>
              <w:t>低于直接成本价与有关单位签订合同的</w:t>
            </w:r>
          </w:p>
        </w:tc>
        <w:tc>
          <w:tcPr>
            <w:tcW w:w="980" w:type="dxa"/>
            <w:noWrap w:val="0"/>
            <w:vAlign w:val="center"/>
          </w:tcPr>
          <w:p>
            <w:pPr>
              <w:pStyle w:val="18"/>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40</w:t>
            </w:r>
          </w:p>
        </w:tc>
        <w:tc>
          <w:tcPr>
            <w:tcW w:w="2074" w:type="dxa"/>
            <w:noWrap w:val="0"/>
            <w:vAlign w:val="center"/>
          </w:tcPr>
          <w:p>
            <w:pPr>
              <w:pStyle w:val="18"/>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每次扣40分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 w:val="0"/>
                <w:bCs/>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不按照与招标人订立的合同履行义务，情节严重的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每次扣15分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4-4</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0"/>
                <w:sz w:val="21"/>
                <w:szCs w:val="21"/>
                <w:highlight w:val="none"/>
              </w:rPr>
              <w:t>未按照技术标准施工的</w:t>
            </w:r>
            <w:r>
              <w:rPr>
                <w:rFonts w:hint="eastAsia" w:ascii="仿宋" w:hAnsi="仿宋" w:eastAsia="仿宋" w:cs="仿宋"/>
                <w:kern w:val="0"/>
                <w:sz w:val="21"/>
                <w:szCs w:val="21"/>
                <w:highlight w:val="none"/>
                <w:lang w:eastAsia="zh-CN"/>
              </w:rPr>
              <w:t>或者未按照施工方案施工的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4-5</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施工前未</w:t>
            </w:r>
            <w:r>
              <w:rPr>
                <w:rFonts w:hint="eastAsia" w:ascii="仿宋" w:hAnsi="仿宋" w:eastAsia="仿宋" w:cs="仿宋"/>
                <w:color w:val="000000"/>
                <w:sz w:val="21"/>
                <w:szCs w:val="21"/>
                <w:highlight w:val="none"/>
                <w:lang w:eastAsia="zh-CN"/>
              </w:rPr>
              <w:t>及时提供施工技术方案及</w:t>
            </w:r>
            <w:r>
              <w:rPr>
                <w:rFonts w:hint="eastAsia" w:ascii="仿宋" w:hAnsi="仿宋" w:eastAsia="仿宋" w:cs="仿宋"/>
                <w:color w:val="000000"/>
                <w:sz w:val="21"/>
                <w:szCs w:val="21"/>
                <w:highlight w:val="none"/>
              </w:rPr>
              <w:t>详细说明的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4-6</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没有设置办公场所的</w:t>
            </w:r>
          </w:p>
        </w:tc>
        <w:tc>
          <w:tcPr>
            <w:tcW w:w="980" w:type="dxa"/>
            <w:noWrap w:val="0"/>
            <w:vAlign w:val="center"/>
          </w:tcPr>
          <w:p>
            <w:pPr>
              <w:pStyle w:val="7"/>
              <w:spacing w:line="240" w:lineRule="auto"/>
              <w:jc w:val="center"/>
              <w:rPr>
                <w:rFonts w:hint="eastAsia" w:ascii="仿宋" w:hAnsi="仿宋" w:eastAsia="仿宋" w:cs="仿宋"/>
                <w:color w:val="FF0000"/>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2074" w:type="dxa"/>
            <w:noWrap w:val="0"/>
            <w:vAlign w:val="center"/>
          </w:tcPr>
          <w:p>
            <w:pPr>
              <w:pStyle w:val="7"/>
              <w:spacing w:line="240" w:lineRule="auto"/>
              <w:jc w:val="center"/>
              <w:rPr>
                <w:rFonts w:hint="eastAsia" w:ascii="仿宋" w:hAnsi="仿宋" w:eastAsia="仿宋" w:cs="仿宋"/>
                <w:color w:val="FF0000"/>
                <w:kern w:val="2"/>
                <w:sz w:val="21"/>
                <w:szCs w:val="21"/>
                <w:highlight w:val="none"/>
                <w:u w:val="single"/>
                <w:lang w:val="en-US" w:eastAsia="zh-CN" w:bidi="ar-SA"/>
              </w:rPr>
            </w:pPr>
            <w:r>
              <w:rPr>
                <w:rFonts w:hint="eastAsia" w:ascii="仿宋" w:hAnsi="仿宋" w:eastAsia="仿宋" w:cs="仿宋"/>
                <w:sz w:val="21"/>
                <w:szCs w:val="21"/>
                <w:highlight w:val="none"/>
              </w:rPr>
              <w:t>每次扣</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w:t>
            </w:r>
            <w:r>
              <w:rPr>
                <w:rFonts w:hint="eastAsia" w:ascii="仿宋" w:hAnsi="仿宋" w:cs="仿宋"/>
                <w:bCs/>
                <w:color w:val="000000"/>
                <w:kern w:val="2"/>
                <w:sz w:val="21"/>
                <w:szCs w:val="21"/>
                <w:lang w:val="en-US" w:eastAsia="zh-CN" w:bidi="ar-SA"/>
              </w:rPr>
              <w:t>7</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0"/>
                <w:sz w:val="21"/>
                <w:szCs w:val="21"/>
                <w:highlight w:val="none"/>
              </w:rPr>
              <w:t>未办理相关手续擅自变更项目经理的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10</w:t>
            </w:r>
          </w:p>
        </w:tc>
        <w:tc>
          <w:tcPr>
            <w:tcW w:w="2074"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每次扣</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4-8</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30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白蚁防治单位不履行</w:t>
            </w:r>
            <w:r>
              <w:rPr>
                <w:rFonts w:hint="eastAsia" w:ascii="仿宋" w:hAnsi="仿宋" w:eastAsia="仿宋" w:cs="仿宋"/>
                <w:kern w:val="0"/>
                <w:sz w:val="21"/>
                <w:szCs w:val="21"/>
                <w:highlight w:val="none"/>
                <w:lang w:val="en-US" w:eastAsia="zh-CN"/>
              </w:rPr>
              <w:t>保</w:t>
            </w:r>
            <w:r>
              <w:rPr>
                <w:rFonts w:hint="eastAsia" w:ascii="仿宋" w:hAnsi="仿宋" w:eastAsia="仿宋" w:cs="仿宋"/>
                <w:kern w:val="0"/>
                <w:sz w:val="21"/>
                <w:szCs w:val="21"/>
                <w:highlight w:val="none"/>
              </w:rPr>
              <w:t>治期灭治义务</w:t>
            </w:r>
          </w:p>
        </w:tc>
        <w:tc>
          <w:tcPr>
            <w:tcW w:w="980" w:type="dxa"/>
            <w:noWrap w:val="0"/>
            <w:vAlign w:val="center"/>
          </w:tcPr>
          <w:p>
            <w:pPr>
              <w:pStyle w:val="7"/>
              <w:spacing w:line="30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8</w:t>
            </w:r>
          </w:p>
        </w:tc>
        <w:tc>
          <w:tcPr>
            <w:tcW w:w="2074" w:type="dxa"/>
            <w:noWrap w:val="0"/>
            <w:vAlign w:val="center"/>
          </w:tcPr>
          <w:p>
            <w:pPr>
              <w:pStyle w:val="7"/>
              <w:spacing w:line="300" w:lineRule="auto"/>
              <w:jc w:val="center"/>
              <w:rPr>
                <w:rFonts w:hint="eastAsia" w:ascii="仿宋" w:hAnsi="仿宋" w:eastAsia="仿宋" w:cs="仿宋"/>
                <w:sz w:val="21"/>
                <w:szCs w:val="21"/>
                <w:highlight w:val="none"/>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4-9</w:t>
            </w:r>
          </w:p>
        </w:tc>
        <w:tc>
          <w:tcPr>
            <w:tcW w:w="1155"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300" w:lineRule="auto"/>
              <w:rPr>
                <w:rFonts w:hint="eastAsia" w:ascii="仿宋" w:hAnsi="仿宋" w:eastAsia="仿宋" w:cs="仿宋"/>
                <w:kern w:val="0"/>
                <w:sz w:val="21"/>
                <w:szCs w:val="21"/>
                <w:highlight w:val="none"/>
              </w:rPr>
            </w:pPr>
            <w:r>
              <w:rPr>
                <w:rFonts w:hint="eastAsia" w:ascii="仿宋" w:hAnsi="仿宋" w:eastAsia="仿宋" w:cs="仿宋"/>
                <w:sz w:val="21"/>
                <w:szCs w:val="21"/>
                <w:lang w:val="en-US" w:eastAsia="zh-CN"/>
              </w:rPr>
              <w:t>包治工作没有影相资料佐证的</w:t>
            </w:r>
          </w:p>
        </w:tc>
        <w:tc>
          <w:tcPr>
            <w:tcW w:w="980" w:type="dxa"/>
            <w:noWrap w:val="0"/>
            <w:vAlign w:val="center"/>
          </w:tcPr>
          <w:p>
            <w:pPr>
              <w:pStyle w:val="7"/>
              <w:spacing w:line="30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8</w:t>
            </w:r>
          </w:p>
        </w:tc>
        <w:tc>
          <w:tcPr>
            <w:tcW w:w="2074" w:type="dxa"/>
            <w:noWrap w:val="0"/>
            <w:vAlign w:val="center"/>
          </w:tcPr>
          <w:p>
            <w:pPr>
              <w:pStyle w:val="7"/>
              <w:spacing w:line="300" w:lineRule="auto"/>
              <w:jc w:val="center"/>
              <w:rPr>
                <w:rFonts w:hint="eastAsia" w:ascii="仿宋" w:hAnsi="仿宋" w:eastAsia="仿宋" w:cs="仿宋"/>
                <w:sz w:val="21"/>
                <w:szCs w:val="21"/>
                <w:highlight w:val="none"/>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1198" w:type="dxa"/>
            <w:noWrap w:val="0"/>
            <w:vAlign w:val="center"/>
          </w:tcPr>
          <w:p>
            <w:pPr>
              <w:pStyle w:val="7"/>
              <w:spacing w:line="30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numPr>
                <w:ilvl w:val="0"/>
                <w:numId w:val="0"/>
              </w:numPr>
              <w:spacing w:line="240" w:lineRule="atLeast"/>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4-10</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不履行</w:t>
            </w:r>
            <w:r>
              <w:rPr>
                <w:rFonts w:hint="eastAsia" w:ascii="仿宋" w:hAnsi="仿宋" w:eastAsia="仿宋" w:cs="仿宋"/>
                <w:sz w:val="21"/>
                <w:szCs w:val="21"/>
                <w:lang w:eastAsia="zh-CN"/>
              </w:rPr>
              <w:t>保治期回访复查</w:t>
            </w:r>
            <w:r>
              <w:rPr>
                <w:rFonts w:hint="eastAsia" w:ascii="仿宋" w:hAnsi="仿宋" w:eastAsia="仿宋" w:cs="仿宋"/>
                <w:sz w:val="21"/>
                <w:szCs w:val="21"/>
              </w:rPr>
              <w:t>义务</w:t>
            </w:r>
            <w:r>
              <w:rPr>
                <w:rFonts w:hint="eastAsia" w:ascii="仿宋" w:hAnsi="仿宋" w:eastAsia="仿宋" w:cs="仿宋"/>
                <w:sz w:val="21"/>
                <w:szCs w:val="21"/>
                <w:lang w:eastAsia="zh-CN"/>
              </w:rPr>
              <w:t>的</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4-11</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未订立合同或者未进行项目登记的</w:t>
            </w:r>
          </w:p>
        </w:tc>
        <w:tc>
          <w:tcPr>
            <w:tcW w:w="980" w:type="dxa"/>
            <w:noWrap w:val="0"/>
            <w:vAlign w:val="center"/>
          </w:tcPr>
          <w:p>
            <w:pPr>
              <w:pStyle w:val="19"/>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2</w:t>
            </w:r>
          </w:p>
        </w:tc>
        <w:tc>
          <w:tcPr>
            <w:tcW w:w="2074" w:type="dxa"/>
            <w:noWrap w:val="0"/>
            <w:vAlign w:val="center"/>
          </w:tcPr>
          <w:p>
            <w:pPr>
              <w:pStyle w:val="19"/>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w:t>
            </w: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项目资料</w:t>
            </w: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行政主管部门检查时未能出示施工项目详细纪录表</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10分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both"/>
              <w:rPr>
                <w:rFonts w:hint="eastAsia" w:ascii="仿宋" w:hAnsi="仿宋" w:eastAsia="仿宋" w:cs="仿宋"/>
                <w:sz w:val="21"/>
                <w:szCs w:val="21"/>
                <w:lang w:val="en-US" w:eastAsia="zh-CN"/>
              </w:rPr>
            </w:pPr>
          </w:p>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行政主管部门检查时未能出示工程专项验收文件</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行政主管部门检查时未能出示施工技术方案</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5-4</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行政主管部门检查时未能出示药物质量证明文件（三证）</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5-5</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不按规定办理隐蔽工程验收手续</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5-6</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未经监理签认现场施工记录</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5-7</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20"/>
              <w:spacing w:line="240" w:lineRule="auto"/>
              <w:rPr>
                <w:rFonts w:hint="eastAsia" w:ascii="仿宋" w:hAnsi="仿宋" w:eastAsia="仿宋" w:cs="仿宋"/>
                <w:kern w:val="2"/>
                <w:sz w:val="21"/>
                <w:szCs w:val="21"/>
                <w:lang w:val="en-US" w:eastAsia="zh-CN"/>
              </w:rPr>
            </w:pPr>
            <w:r>
              <w:rPr>
                <w:rFonts w:hint="eastAsia" w:ascii="仿宋" w:hAnsi="仿宋" w:eastAsia="仿宋" w:cs="仿宋"/>
                <w:sz w:val="21"/>
                <w:szCs w:val="21"/>
                <w:lang w:val="en-US" w:eastAsia="zh-CN"/>
              </w:rPr>
              <w:t>行政主管部门检查时未能出示</w:t>
            </w:r>
            <w:r>
              <w:rPr>
                <w:rFonts w:hint="eastAsia" w:ascii="仿宋" w:hAnsi="仿宋" w:eastAsia="仿宋" w:cs="仿宋"/>
                <w:color w:val="000000"/>
                <w:kern w:val="2"/>
                <w:sz w:val="21"/>
                <w:szCs w:val="21"/>
                <w:lang w:val="en-US" w:eastAsia="zh-CN"/>
              </w:rPr>
              <w:t>第三方药物检测报告</w:t>
            </w:r>
          </w:p>
        </w:tc>
        <w:tc>
          <w:tcPr>
            <w:tcW w:w="980" w:type="dxa"/>
            <w:noWrap w:val="0"/>
            <w:vAlign w:val="center"/>
          </w:tcPr>
          <w:p>
            <w:pPr>
              <w:pStyle w:val="20"/>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2</w:t>
            </w:r>
          </w:p>
        </w:tc>
        <w:tc>
          <w:tcPr>
            <w:tcW w:w="2074" w:type="dxa"/>
            <w:noWrap w:val="0"/>
            <w:vAlign w:val="center"/>
          </w:tcPr>
          <w:p>
            <w:pPr>
              <w:pStyle w:val="20"/>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5-8</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行政主管部门检查时未能出示药物使用情况</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5-9</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p>
        </w:tc>
        <w:tc>
          <w:tcPr>
            <w:tcW w:w="5790" w:type="dxa"/>
            <w:noWrap w:val="0"/>
            <w:vAlign w:val="center"/>
          </w:tcPr>
          <w:p>
            <w:pPr>
              <w:pStyle w:val="21"/>
              <w:spacing w:line="240" w:lineRule="auto"/>
              <w:rPr>
                <w:rFonts w:hint="eastAsia" w:ascii="仿宋" w:hAnsi="仿宋" w:eastAsia="仿宋" w:cs="仿宋"/>
                <w:kern w:val="2"/>
                <w:sz w:val="21"/>
                <w:szCs w:val="21"/>
                <w:lang w:val="en-US" w:eastAsia="zh-CN"/>
              </w:rPr>
            </w:pPr>
            <w:r>
              <w:rPr>
                <w:rFonts w:hint="eastAsia" w:ascii="仿宋" w:hAnsi="仿宋" w:eastAsia="仿宋" w:cs="仿宋"/>
                <w:sz w:val="21"/>
                <w:szCs w:val="21"/>
                <w:lang w:val="en-US" w:eastAsia="zh-CN"/>
              </w:rPr>
              <w:t>行政主管部门检查时未能出示</w:t>
            </w:r>
            <w:r>
              <w:rPr>
                <w:rFonts w:hint="eastAsia" w:ascii="仿宋" w:hAnsi="仿宋" w:eastAsia="仿宋" w:cs="仿宋"/>
                <w:color w:val="000000"/>
                <w:kern w:val="2"/>
                <w:sz w:val="21"/>
                <w:szCs w:val="21"/>
                <w:lang w:val="en-US" w:eastAsia="zh-CN"/>
              </w:rPr>
              <w:t>工程开工报审资料</w:t>
            </w:r>
          </w:p>
        </w:tc>
        <w:tc>
          <w:tcPr>
            <w:tcW w:w="980" w:type="dxa"/>
            <w:noWrap w:val="0"/>
            <w:vAlign w:val="center"/>
          </w:tcPr>
          <w:p>
            <w:pPr>
              <w:pStyle w:val="21"/>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2</w:t>
            </w:r>
          </w:p>
        </w:tc>
        <w:tc>
          <w:tcPr>
            <w:tcW w:w="2074" w:type="dxa"/>
            <w:noWrap w:val="0"/>
            <w:vAlign w:val="center"/>
          </w:tcPr>
          <w:p>
            <w:pPr>
              <w:pStyle w:val="21"/>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5-10</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工程</w:t>
            </w:r>
            <w:r>
              <w:rPr>
                <w:rFonts w:hint="eastAsia" w:ascii="仿宋" w:hAnsi="仿宋" w:eastAsia="仿宋" w:cs="仿宋"/>
                <w:sz w:val="21"/>
                <w:szCs w:val="21"/>
                <w:lang w:eastAsia="zh-CN"/>
              </w:rPr>
              <w:t>项目</w:t>
            </w:r>
            <w:r>
              <w:rPr>
                <w:rFonts w:hint="eastAsia" w:ascii="仿宋" w:hAnsi="仿宋" w:eastAsia="仿宋" w:cs="仿宋"/>
                <w:sz w:val="21"/>
                <w:szCs w:val="21"/>
              </w:rPr>
              <w:t>资料不完整、未及时归档</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5-11</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未建立健全</w:t>
            </w:r>
            <w:r>
              <w:rPr>
                <w:rFonts w:hint="eastAsia" w:ascii="仿宋" w:hAnsi="仿宋" w:eastAsia="仿宋" w:cs="仿宋"/>
                <w:sz w:val="21"/>
                <w:szCs w:val="21"/>
              </w:rPr>
              <w:t>质量保证体系</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5-12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未按主管部门要求</w:t>
            </w:r>
            <w:r>
              <w:rPr>
                <w:rFonts w:hint="eastAsia" w:ascii="仿宋" w:hAnsi="仿宋" w:eastAsia="仿宋" w:cs="仿宋"/>
                <w:kern w:val="0"/>
                <w:sz w:val="21"/>
                <w:szCs w:val="21"/>
                <w:lang w:eastAsia="zh-CN"/>
              </w:rPr>
              <w:t>在诚信管理平台</w:t>
            </w:r>
            <w:r>
              <w:rPr>
                <w:rFonts w:hint="eastAsia" w:ascii="仿宋" w:hAnsi="仿宋" w:eastAsia="仿宋" w:cs="仿宋"/>
                <w:kern w:val="0"/>
                <w:sz w:val="21"/>
                <w:szCs w:val="21"/>
              </w:rPr>
              <w:t>录入相关信息</w:t>
            </w:r>
            <w:r>
              <w:rPr>
                <w:rFonts w:hint="eastAsia" w:ascii="仿宋" w:hAnsi="仿宋" w:eastAsia="仿宋" w:cs="仿宋"/>
                <w:kern w:val="0"/>
                <w:sz w:val="21"/>
                <w:szCs w:val="21"/>
                <w:lang w:eastAsia="zh-CN"/>
              </w:rPr>
              <w:t>或录入信息不完整</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5-13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22"/>
              <w:spacing w:line="240" w:lineRule="auto"/>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企业管理制度不健全</w:t>
            </w:r>
          </w:p>
        </w:tc>
        <w:tc>
          <w:tcPr>
            <w:tcW w:w="980" w:type="dxa"/>
            <w:noWrap w:val="0"/>
            <w:vAlign w:val="center"/>
          </w:tcPr>
          <w:p>
            <w:pPr>
              <w:pStyle w:val="22"/>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1</w:t>
            </w:r>
          </w:p>
        </w:tc>
        <w:tc>
          <w:tcPr>
            <w:tcW w:w="2074" w:type="dxa"/>
            <w:noWrap w:val="0"/>
            <w:vAlign w:val="center"/>
          </w:tcPr>
          <w:p>
            <w:pPr>
              <w:pStyle w:val="22"/>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color w:val="000000"/>
                <w:kern w:val="2"/>
                <w:sz w:val="21"/>
                <w:szCs w:val="21"/>
                <w:lang w:val="en-US" w:eastAsia="zh-CN"/>
              </w:rPr>
              <w:t>每次扣1分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3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6-1</w:t>
            </w:r>
          </w:p>
        </w:tc>
        <w:tc>
          <w:tcPr>
            <w:tcW w:w="1155" w:type="dxa"/>
            <w:vMerge w:val="restart"/>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处罚投诉</w:t>
            </w:r>
          </w:p>
        </w:tc>
        <w:tc>
          <w:tcPr>
            <w:tcW w:w="5790"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受各级白蚁防治行政主管部门</w:t>
            </w:r>
            <w:r>
              <w:rPr>
                <w:rFonts w:hint="eastAsia" w:ascii="仿宋" w:hAnsi="仿宋" w:eastAsia="仿宋" w:cs="仿宋"/>
                <w:sz w:val="21"/>
                <w:szCs w:val="21"/>
                <w:highlight w:val="none"/>
                <w:lang w:eastAsia="zh-CN"/>
              </w:rPr>
              <w:t>处罚</w:t>
            </w:r>
            <w:r>
              <w:rPr>
                <w:rFonts w:hint="eastAsia" w:ascii="仿宋" w:hAnsi="仿宋" w:eastAsia="仿宋" w:cs="仿宋"/>
                <w:sz w:val="21"/>
                <w:szCs w:val="21"/>
                <w:highlight w:val="none"/>
              </w:rPr>
              <w:t>的</w:t>
            </w:r>
          </w:p>
        </w:tc>
        <w:tc>
          <w:tcPr>
            <w:tcW w:w="980" w:type="dxa"/>
            <w:noWrap w:val="0"/>
            <w:vAlign w:val="center"/>
          </w:tcPr>
          <w:p>
            <w:pPr>
              <w:pStyle w:val="7"/>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5～15</w:t>
            </w:r>
          </w:p>
        </w:tc>
        <w:tc>
          <w:tcPr>
            <w:tcW w:w="2074" w:type="dxa"/>
            <w:noWrap w:val="0"/>
            <w:vAlign w:val="center"/>
          </w:tcPr>
          <w:p>
            <w:pPr>
              <w:pStyle w:val="7"/>
              <w:spacing w:line="24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住建部</w:t>
            </w:r>
            <w:r>
              <w:rPr>
                <w:rFonts w:hint="eastAsia" w:ascii="仿宋" w:hAnsi="仿宋" w:eastAsia="仿宋" w:cs="仿宋"/>
                <w:sz w:val="21"/>
                <w:szCs w:val="21"/>
                <w:highlight w:val="none"/>
                <w:lang w:eastAsia="zh-CN"/>
              </w:rPr>
              <w:t>扣</w:t>
            </w:r>
            <w:r>
              <w:rPr>
                <w:rFonts w:hint="eastAsia" w:ascii="仿宋" w:hAnsi="仿宋" w:eastAsia="仿宋" w:cs="仿宋"/>
                <w:sz w:val="21"/>
                <w:szCs w:val="21"/>
                <w:highlight w:val="none"/>
              </w:rPr>
              <w:t>15分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省级扣10分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市级扣7分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区级扣5分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lang w:val="en-US" w:eastAsia="zh-CN"/>
              </w:rPr>
              <w:t>1年</w:t>
            </w:r>
          </w:p>
        </w:tc>
        <w:tc>
          <w:tcPr>
            <w:tcW w:w="2408" w:type="dxa"/>
            <w:vMerge w:val="restart"/>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由各区白蚁防治行政主管部门负责执行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6-2</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p>
        </w:tc>
        <w:tc>
          <w:tcPr>
            <w:tcW w:w="5790" w:type="dxa"/>
            <w:noWrap w:val="0"/>
            <w:vAlign w:val="center"/>
          </w:tcPr>
          <w:p>
            <w:pPr>
              <w:pStyle w:val="23"/>
              <w:spacing w:line="240" w:lineRule="auto"/>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在施工工程范围内，一年中经查实被2次及2次以上质量投诉的</w:t>
            </w:r>
          </w:p>
        </w:tc>
        <w:tc>
          <w:tcPr>
            <w:tcW w:w="980" w:type="dxa"/>
            <w:noWrap w:val="0"/>
            <w:vAlign w:val="center"/>
          </w:tcPr>
          <w:p>
            <w:pPr>
              <w:pStyle w:val="23"/>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23"/>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从第二次起每次扣5分（包括第二次）</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6-3</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24"/>
              <w:spacing w:line="240" w:lineRule="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无正当理由，</w:t>
            </w:r>
            <w:r>
              <w:rPr>
                <w:rFonts w:hint="eastAsia" w:ascii="仿宋" w:hAnsi="仿宋" w:eastAsia="仿宋" w:cs="仿宋"/>
                <w:sz w:val="21"/>
                <w:szCs w:val="21"/>
                <w:highlight w:val="none"/>
              </w:rPr>
              <w:t>被</w:t>
            </w:r>
            <w:r>
              <w:rPr>
                <w:rFonts w:hint="eastAsia" w:ascii="仿宋" w:hAnsi="仿宋" w:eastAsia="仿宋" w:cs="仿宋"/>
                <w:sz w:val="21"/>
                <w:szCs w:val="21"/>
                <w:highlight w:val="none"/>
                <w:lang w:eastAsia="zh-CN"/>
              </w:rPr>
              <w:t>市白蚁</w:t>
            </w:r>
            <w:r>
              <w:rPr>
                <w:rFonts w:hint="eastAsia" w:ascii="仿宋" w:hAnsi="仿宋" w:eastAsia="仿宋" w:cs="仿宋"/>
                <w:sz w:val="21"/>
                <w:szCs w:val="21"/>
                <w:highlight w:val="none"/>
              </w:rPr>
              <w:t>行业协会举证存在</w:t>
            </w:r>
            <w:r>
              <w:rPr>
                <w:rFonts w:hint="eastAsia" w:ascii="仿宋" w:hAnsi="仿宋" w:eastAsia="仿宋" w:cs="仿宋"/>
                <w:color w:val="000000"/>
                <w:kern w:val="2"/>
                <w:sz w:val="21"/>
                <w:szCs w:val="21"/>
                <w:highlight w:val="none"/>
                <w:lang w:val="en-US" w:eastAsia="zh-CN"/>
              </w:rPr>
              <w:t>不接受行业协会协调、调解处理纠纷的</w:t>
            </w:r>
          </w:p>
        </w:tc>
        <w:tc>
          <w:tcPr>
            <w:tcW w:w="980" w:type="dxa"/>
            <w:noWrap w:val="0"/>
            <w:vAlign w:val="center"/>
          </w:tcPr>
          <w:p>
            <w:pPr>
              <w:pStyle w:val="24"/>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w:t>
            </w:r>
          </w:p>
        </w:tc>
        <w:tc>
          <w:tcPr>
            <w:tcW w:w="2074" w:type="dxa"/>
            <w:noWrap w:val="0"/>
            <w:vAlign w:val="center"/>
          </w:tcPr>
          <w:p>
            <w:pPr>
              <w:pStyle w:val="24"/>
              <w:spacing w:line="240" w:lineRule="auto"/>
              <w:jc w:val="center"/>
              <w:rPr>
                <w:rFonts w:hint="eastAsia" w:ascii="仿宋" w:hAnsi="仿宋" w:eastAsia="仿宋" w:cs="仿宋"/>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bCs/>
                <w:color w:val="000000"/>
                <w:kern w:val="2"/>
                <w:sz w:val="21"/>
                <w:szCs w:val="21"/>
                <w:lang w:val="en-US" w:eastAsia="zh-CN" w:bidi="ar-SA"/>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6-4</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kern w:val="2"/>
                <w:sz w:val="21"/>
                <w:szCs w:val="21"/>
                <w:lang w:val="en-US" w:eastAsia="zh-CN" w:bidi="ar-SA"/>
              </w:rPr>
            </w:pPr>
          </w:p>
        </w:tc>
        <w:tc>
          <w:tcPr>
            <w:tcW w:w="5790" w:type="dxa"/>
            <w:noWrap w:val="0"/>
            <w:vAlign w:val="center"/>
          </w:tcPr>
          <w:p>
            <w:pPr>
              <w:pStyle w:val="7"/>
              <w:spacing w:line="24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对市、区白蚁防治行政主管部门提出的限期整改要求未能按期整改</w:t>
            </w:r>
          </w:p>
        </w:tc>
        <w:tc>
          <w:tcPr>
            <w:tcW w:w="980"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2074" w:type="dxa"/>
            <w:noWrap w:val="0"/>
            <w:vAlign w:val="center"/>
          </w:tcPr>
          <w:p>
            <w:pPr>
              <w:pStyle w:val="7"/>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每次扣5分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3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1020" w:type="dxa"/>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6-5</w:t>
            </w:r>
          </w:p>
        </w:tc>
        <w:tc>
          <w:tcPr>
            <w:tcW w:w="1155" w:type="dxa"/>
            <w:vMerge w:val="continue"/>
            <w:noWrap w:val="0"/>
            <w:vAlign w:val="center"/>
          </w:tcPr>
          <w:p>
            <w:pPr>
              <w:pStyle w:val="7"/>
              <w:numPr>
                <w:ilvl w:val="0"/>
                <w:numId w:val="0"/>
              </w:numPr>
              <w:spacing w:line="240" w:lineRule="auto"/>
              <w:ind w:left="0" w:leftChars="0" w:right="0" w:rightChars="0" w:firstLine="0" w:firstLineChars="0"/>
              <w:jc w:val="center"/>
              <w:rPr>
                <w:rFonts w:hint="eastAsia" w:ascii="仿宋" w:hAnsi="仿宋" w:eastAsia="仿宋" w:cs="仿宋"/>
                <w:color w:val="000000"/>
                <w:sz w:val="21"/>
                <w:szCs w:val="21"/>
                <w:lang w:val="en-US" w:eastAsia="zh-CN"/>
              </w:rPr>
            </w:pPr>
          </w:p>
        </w:tc>
        <w:tc>
          <w:tcPr>
            <w:tcW w:w="5790" w:type="dxa"/>
            <w:noWrap w:val="0"/>
            <w:vAlign w:val="center"/>
          </w:tcPr>
          <w:p>
            <w:pPr>
              <w:pStyle w:val="25"/>
              <w:spacing w:line="240" w:lineRule="auto"/>
              <w:rPr>
                <w:rFonts w:hint="eastAsia" w:ascii="仿宋" w:hAnsi="仿宋" w:eastAsia="仿宋" w:cs="仿宋"/>
                <w:color w:val="000000"/>
                <w:sz w:val="21"/>
                <w:szCs w:val="21"/>
                <w:highlight w:val="none"/>
              </w:rPr>
            </w:pPr>
            <w:r>
              <w:rPr>
                <w:rFonts w:hint="eastAsia" w:ascii="仿宋" w:hAnsi="仿宋" w:eastAsia="仿宋" w:cs="仿宋"/>
                <w:kern w:val="2"/>
                <w:sz w:val="21"/>
                <w:szCs w:val="21"/>
                <w:highlight w:val="none"/>
                <w:lang w:val="en-US" w:eastAsia="zh-CN" w:bidi="ar-SA"/>
              </w:rPr>
              <w:t>不配合行政主管部门或其委托机构开展各项检查、监督工作的</w:t>
            </w:r>
          </w:p>
        </w:tc>
        <w:tc>
          <w:tcPr>
            <w:tcW w:w="980" w:type="dxa"/>
            <w:noWrap w:val="0"/>
            <w:vAlign w:val="center"/>
          </w:tcPr>
          <w:p>
            <w:pPr>
              <w:pStyle w:val="25"/>
              <w:spacing w:line="240" w:lineRule="auto"/>
              <w:jc w:val="center"/>
              <w:rPr>
                <w:rFonts w:hint="eastAsia" w:ascii="仿宋" w:hAnsi="仿宋" w:eastAsia="仿宋" w:cs="仿宋"/>
                <w:sz w:val="21"/>
                <w:szCs w:val="21"/>
                <w:highlight w:val="none"/>
              </w:rPr>
            </w:pPr>
            <w:r>
              <w:rPr>
                <w:rFonts w:hint="eastAsia" w:ascii="仿宋" w:hAnsi="仿宋" w:eastAsia="仿宋" w:cs="仿宋"/>
                <w:color w:val="000000"/>
                <w:kern w:val="2"/>
                <w:sz w:val="21"/>
                <w:szCs w:val="21"/>
                <w:highlight w:val="none"/>
                <w:lang w:val="en-US" w:eastAsia="zh-CN"/>
              </w:rPr>
              <w:t>2</w:t>
            </w:r>
          </w:p>
        </w:tc>
        <w:tc>
          <w:tcPr>
            <w:tcW w:w="2074" w:type="dxa"/>
            <w:noWrap w:val="0"/>
            <w:vAlign w:val="center"/>
          </w:tcPr>
          <w:p>
            <w:pPr>
              <w:pStyle w:val="25"/>
              <w:spacing w:line="240" w:lineRule="auto"/>
              <w:jc w:val="center"/>
              <w:rPr>
                <w:rFonts w:hint="eastAsia" w:ascii="仿宋" w:hAnsi="仿宋" w:eastAsia="仿宋" w:cs="仿宋"/>
                <w:sz w:val="21"/>
                <w:szCs w:val="21"/>
                <w:highlight w:val="none"/>
              </w:rPr>
            </w:pPr>
            <w:r>
              <w:rPr>
                <w:rFonts w:hint="eastAsia" w:ascii="仿宋" w:hAnsi="仿宋" w:eastAsia="仿宋" w:cs="仿宋"/>
                <w:color w:val="000000"/>
                <w:kern w:val="2"/>
                <w:sz w:val="21"/>
                <w:szCs w:val="21"/>
                <w:highlight w:val="none"/>
                <w:lang w:val="en-US" w:eastAsia="zh-CN"/>
              </w:rPr>
              <w:t>每次扣2分</w:t>
            </w:r>
          </w:p>
        </w:tc>
        <w:tc>
          <w:tcPr>
            <w:tcW w:w="1198" w:type="dxa"/>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1年</w:t>
            </w:r>
          </w:p>
        </w:tc>
        <w:tc>
          <w:tcPr>
            <w:tcW w:w="2408" w:type="dxa"/>
            <w:vMerge w:val="continue"/>
            <w:noWrap w:val="0"/>
            <w:vAlign w:val="center"/>
          </w:tcPr>
          <w:p>
            <w:pPr>
              <w:pStyle w:val="7"/>
              <w:spacing w:line="240" w:lineRule="auto"/>
              <w:ind w:left="0" w:leftChars="0" w:right="0" w:rightChars="0" w:firstLine="0" w:firstLineChars="0"/>
              <w:jc w:val="center"/>
              <w:rPr>
                <w:rFonts w:hint="eastAsia" w:ascii="仿宋" w:hAnsi="仿宋" w:eastAsia="仿宋" w:cs="仿宋"/>
                <w:sz w:val="21"/>
                <w:szCs w:val="21"/>
                <w:highlight w:val="none"/>
                <w:lang w:val="en-US" w:eastAsia="zh-CN"/>
              </w:rPr>
            </w:pPr>
          </w:p>
        </w:tc>
      </w:tr>
    </w:tbl>
    <w:p>
      <w:pPr>
        <w:rPr>
          <w:rFonts w:hint="eastAsia" w:ascii="仿宋" w:hAnsi="仿宋" w:eastAsia="仿宋" w:cs="仿宋"/>
          <w:sz w:val="21"/>
          <w:szCs w:val="21"/>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Style w:val="6"/>
          <w:rFonts w:hint="eastAsia" w:ascii="仿宋" w:hAnsi="仿宋" w:eastAsia="仿宋" w:cs="仿宋"/>
          <w:b w:val="0"/>
          <w:bCs w:val="0"/>
          <w:sz w:val="21"/>
          <w:szCs w:val="21"/>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Style w:val="6"/>
          <w:rFonts w:hint="eastAsia" w:ascii="仿宋" w:hAnsi="仿宋" w:eastAsia="仿宋" w:cs="仿宋"/>
          <w:b w:val="0"/>
          <w:bCs w:val="0"/>
          <w:sz w:val="21"/>
          <w:szCs w:val="21"/>
        </w:rPr>
      </w:pPr>
    </w:p>
    <w:p>
      <w:pPr>
        <w:rPr>
          <w:rFonts w:hint="eastAsia" w:ascii="黑体" w:hAnsi="黑体" w:eastAsia="黑体" w:cs="黑体"/>
          <w:sz w:val="24"/>
          <w:szCs w:val="24"/>
        </w:rPr>
      </w:pPr>
    </w:p>
    <w:p>
      <w:pPr>
        <w:rPr>
          <w:rFonts w:hint="eastAsia" w:ascii="黑体" w:hAnsi="黑体" w:eastAsia="黑体" w:cs="黑体"/>
          <w:sz w:val="24"/>
          <w:szCs w:val="24"/>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67C95"/>
    <w:rsid w:val="34A67C95"/>
    <w:rsid w:val="3AB4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rPr>
  </w:style>
  <w:style w:type="paragraph" w:customStyle="1" w:styleId="1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w:next w:val="13"/>
    <w:qFormat/>
    <w:uiPriority w:val="0"/>
    <w:pPr>
      <w:widowControl w:val="0"/>
      <w:jc w:val="both"/>
    </w:pPr>
    <w:rPr>
      <w:rFonts w:ascii="Times New Roman" w:hAnsi="Times New Roman" w:eastAsia="宋体" w:cs="黑体"/>
      <w:kern w:val="2"/>
      <w:sz w:val="21"/>
      <w:szCs w:val="22"/>
      <w:lang w:val="en-US" w:eastAsia="zh-CN"/>
    </w:rPr>
  </w:style>
  <w:style w:type="paragraph" w:customStyle="1" w:styleId="13">
    <w:name w:val="Body Text First Indent 2"/>
    <w:basedOn w:val="14"/>
    <w:qFormat/>
    <w:uiPriority w:val="0"/>
    <w:pPr>
      <w:spacing w:before="100" w:beforeLines="0" w:beforeAutospacing="1" w:after="0" w:afterLines="0"/>
      <w:ind w:firstLine="420" w:firstLineChars="200"/>
    </w:pPr>
  </w:style>
  <w:style w:type="paragraph" w:customStyle="1" w:styleId="14">
    <w:name w:val="Body Text Indent"/>
    <w:basedOn w:val="12"/>
    <w:qFormat/>
    <w:uiPriority w:val="0"/>
    <w:pPr>
      <w:spacing w:after="120" w:afterLines="0"/>
      <w:ind w:left="420" w:leftChars="200"/>
    </w:pPr>
  </w:style>
  <w:style w:type="paragraph" w:customStyle="1" w:styleId="15">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
    <w:name w:val="正文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rPr>
  </w:style>
  <w:style w:type="paragraph" w:customStyle="1" w:styleId="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24">
    <w:name w:val="正文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
    <w:name w:val="正文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6">
    <w:name w:val="_Style 1"/>
    <w:basedOn w:val="27"/>
    <w:qFormat/>
    <w:uiPriority w:val="0"/>
  </w:style>
  <w:style w:type="paragraph" w:customStyle="1" w:styleId="2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2024-08-30T03:47:00Z</dcterms:created>
  <dc:creator>kikho</dc:creator>
  <cp:lastModifiedBy>kikho</cp:lastModifiedBy>
  <dcterms:modified xsi:type="dcterms:W3CDTF">2024-08-30T03:55:46Z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06A7A626BB8C443286FC68ABFC5D00A7</vt:lpwstr>
  </property>
</Properties>
</file>