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顺德区</w:t>
      </w:r>
      <w:r>
        <w:rPr>
          <w:rFonts w:hint="eastAsia" w:ascii="方正小标宋简体" w:hAnsi="方正小标宋简体" w:eastAsia="方正小标宋简体" w:cs="方正小标宋简体"/>
          <w:sz w:val="44"/>
          <w:szCs w:val="44"/>
        </w:rPr>
        <w:t>开展“双随机一公开”检查工作</w:t>
      </w:r>
    </w:p>
    <w:p>
      <w:pPr>
        <w:ind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我局在12月18日,按《佛山市地震局关于开展“双随机一公开”检查工作的通知》(佛震〔2018〕17号)文件要求，随机抽取两个在建工地项目进行建设工程抗震设防执行情况和建设工程安全性评价实施情况的检查抽查，检查专家在全区专家库中随机抽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b/>
          <w:bCs/>
          <w:kern w:val="0"/>
          <w:sz w:val="32"/>
          <w:szCs w:val="32"/>
          <w:lang w:val="en-US" w:eastAsia="zh-CN" w:bidi="ar"/>
        </w:rPr>
        <w:t>检查情况：</w:t>
      </w:r>
      <w:r>
        <w:rPr>
          <w:rFonts w:hint="eastAsia" w:ascii="仿宋_GB2312" w:hAnsi="仿宋_GB2312" w:eastAsia="仿宋_GB2312" w:cs="仿宋_GB2312"/>
          <w:kern w:val="0"/>
          <w:sz w:val="32"/>
          <w:szCs w:val="32"/>
          <w:lang w:val="en-US" w:eastAsia="zh-CN" w:bidi="ar"/>
        </w:rPr>
        <w:t>检查的两</w:t>
      </w:r>
      <w:bookmarkStart w:id="0" w:name="_GoBack"/>
      <w:bookmarkEnd w:id="0"/>
      <w:r>
        <w:rPr>
          <w:rFonts w:hint="eastAsia" w:ascii="仿宋_GB2312" w:hAnsi="仿宋_GB2312" w:eastAsia="仿宋_GB2312" w:cs="仿宋_GB2312"/>
          <w:kern w:val="0"/>
          <w:sz w:val="32"/>
          <w:szCs w:val="32"/>
          <w:lang w:val="en-US" w:eastAsia="zh-CN" w:bidi="ar"/>
        </w:rPr>
        <w:t>个建设工程项目分别为A.万科金域滨江花园6栋、7栋、13栋及B.博翠天下府1-10座、21座、22座，经检查专家查阅工程设计图纸、钢筋检测报告、勘察报告、结构图，两个建设项目的抗震设防烈度是七度。</w:t>
      </w:r>
    </w:p>
    <w:p>
      <w:pPr>
        <w:ind w:firstLine="640" w:firstLineChars="200"/>
        <w:jc w:val="both"/>
        <w:rPr>
          <w:rFonts w:hint="eastAsia" w:ascii="仿宋_GB2312" w:hAnsi="仿宋_GB2312" w:eastAsia="仿宋_GB2312" w:cs="仿宋_GB2312"/>
          <w:kern w:val="0"/>
          <w:sz w:val="32"/>
          <w:szCs w:val="32"/>
          <w:lang w:val="en-US" w:eastAsia="zh-CN" w:bidi="ar"/>
        </w:rPr>
      </w:pPr>
    </w:p>
    <w:p>
      <w:pPr>
        <w:ind w:firstLine="5440" w:firstLineChars="17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顺德区地震局</w:t>
      </w:r>
    </w:p>
    <w:p>
      <w:pPr>
        <w:ind w:firstLine="5120" w:firstLineChars="16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2018年12月18日</w:t>
      </w:r>
      <w:r>
        <w:rPr>
          <w:rFonts w:hint="eastAsia" w:ascii="仿宋_GB2312" w:hAnsi="仿宋_GB2312" w:eastAsia="仿宋_GB2312" w:cs="仿宋_GB2312"/>
          <w:kern w:val="0"/>
          <w:sz w:val="32"/>
          <w:szCs w:val="32"/>
          <w:lang w:val="en-US" w:eastAsia="zh-CN" w:bidi="ar"/>
        </w:rPr>
        <w:br w:type="textWrapping"/>
      </w:r>
    </w:p>
    <w:p>
      <w:pPr>
        <w:ind w:firstLine="5120" w:firstLineChars="1600"/>
        <w:jc w:val="both"/>
        <w:rPr>
          <w:rFonts w:hint="eastAsia" w:ascii="仿宋_GB2312" w:hAnsi="仿宋_GB2312" w:eastAsia="仿宋_GB2312" w:cs="仿宋_GB2312"/>
          <w:kern w:val="0"/>
          <w:sz w:val="32"/>
          <w:szCs w:val="32"/>
          <w:lang w:val="en-US" w:eastAsia="zh-CN" w:bidi="ar"/>
        </w:rPr>
      </w:pPr>
    </w:p>
    <w:p>
      <w:pPr>
        <w:ind w:firstLine="5120" w:firstLineChars="1600"/>
        <w:jc w:val="both"/>
        <w:rPr>
          <w:rFonts w:hint="eastAsia" w:ascii="仿宋_GB2312" w:hAnsi="仿宋_GB2312" w:eastAsia="仿宋_GB2312" w:cs="仿宋_GB2312"/>
          <w:kern w:val="0"/>
          <w:sz w:val="32"/>
          <w:szCs w:val="32"/>
          <w:lang w:val="en-US" w:eastAsia="zh-CN" w:bidi="ar"/>
        </w:rPr>
      </w:pPr>
    </w:p>
    <w:p>
      <w:pPr>
        <w:ind w:firstLine="5120" w:firstLineChars="1600"/>
        <w:jc w:val="both"/>
        <w:rPr>
          <w:rFonts w:hint="eastAsia" w:ascii="仿宋_GB2312" w:hAnsi="仿宋_GB2312" w:eastAsia="仿宋_GB2312" w:cs="仿宋_GB2312"/>
          <w:kern w:val="0"/>
          <w:sz w:val="32"/>
          <w:szCs w:val="32"/>
          <w:lang w:val="en-US" w:eastAsia="zh-CN" w:bidi="ar"/>
        </w:rPr>
      </w:pPr>
    </w:p>
    <w:p>
      <w:pPr>
        <w:ind w:firstLine="5120" w:firstLineChars="1600"/>
        <w:jc w:val="both"/>
        <w:rPr>
          <w:rFonts w:hint="eastAsia" w:ascii="仿宋_GB2312" w:hAnsi="仿宋_GB2312" w:eastAsia="仿宋_GB2312" w:cs="仿宋_GB2312"/>
          <w:kern w:val="0"/>
          <w:sz w:val="32"/>
          <w:szCs w:val="32"/>
          <w:lang w:val="en-US" w:eastAsia="zh-CN" w:bidi="ar"/>
        </w:rPr>
      </w:pPr>
    </w:p>
    <w:p>
      <w:pPr>
        <w:ind w:firstLine="5120" w:firstLineChars="1600"/>
        <w:jc w:val="both"/>
        <w:rPr>
          <w:rFonts w:hint="eastAsia" w:ascii="仿宋_GB2312" w:hAnsi="仿宋_GB2312" w:eastAsia="仿宋_GB2312" w:cs="仿宋_GB2312"/>
          <w:kern w:val="0"/>
          <w:sz w:val="32"/>
          <w:szCs w:val="32"/>
          <w:lang w:val="en-US" w:eastAsia="zh-CN" w:bidi="ar"/>
        </w:rPr>
      </w:pPr>
    </w:p>
    <w:p>
      <w:pPr>
        <w:ind w:firstLine="5120" w:firstLineChars="1600"/>
        <w:jc w:val="both"/>
        <w:rPr>
          <w:rFonts w:hint="eastAsia" w:ascii="仿宋_GB2312" w:hAnsi="仿宋_GB2312" w:eastAsia="仿宋_GB2312" w:cs="仿宋_GB2312"/>
          <w:kern w:val="0"/>
          <w:sz w:val="32"/>
          <w:szCs w:val="32"/>
          <w:lang w:val="en-US" w:eastAsia="zh-CN" w:bidi="ar"/>
        </w:rPr>
      </w:pPr>
    </w:p>
    <w:p>
      <w:pPr>
        <w:ind w:firstLine="5120" w:firstLineChars="1600"/>
        <w:jc w:val="both"/>
        <w:rPr>
          <w:rFonts w:hint="eastAsia" w:ascii="仿宋_GB2312" w:hAnsi="仿宋_GB2312" w:eastAsia="仿宋_GB2312" w:cs="仿宋_GB2312"/>
          <w:kern w:val="0"/>
          <w:sz w:val="32"/>
          <w:szCs w:val="32"/>
          <w:lang w:val="en-US" w:eastAsia="zh-CN" w:bidi="ar"/>
        </w:rPr>
      </w:pPr>
    </w:p>
    <w:p>
      <w:pPr>
        <w:ind w:firstLine="5120" w:firstLineChars="1600"/>
        <w:jc w:val="both"/>
        <w:rPr>
          <w:rFonts w:hint="eastAsia" w:ascii="仿宋_GB2312" w:hAnsi="仿宋_GB2312" w:eastAsia="仿宋_GB2312" w:cs="仿宋_GB2312"/>
          <w:kern w:val="0"/>
          <w:sz w:val="32"/>
          <w:szCs w:val="32"/>
          <w:lang w:val="en-US" w:eastAsia="zh-CN" w:bidi="ar"/>
        </w:rPr>
      </w:pPr>
    </w:p>
    <w:p>
      <w:pPr>
        <w:ind w:left="0" w:leftChars="0" w:firstLine="0" w:firstLineChars="0"/>
        <w:jc w:val="center"/>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drawing>
          <wp:inline distT="0" distB="0" distL="114300" distR="114300">
            <wp:extent cx="4152900" cy="2768600"/>
            <wp:effectExtent l="0" t="0" r="0" b="12700"/>
            <wp:docPr id="1" name="图片 1" descr="万科金域滨江花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万科金域滨江花园"/>
                    <pic:cNvPicPr>
                      <a:picLocks noChangeAspect="1"/>
                    </pic:cNvPicPr>
                  </pic:nvPicPr>
                  <pic:blipFill>
                    <a:blip r:embed="rId4"/>
                    <a:stretch>
                      <a:fillRect/>
                    </a:stretch>
                  </pic:blipFill>
                  <pic:spPr>
                    <a:xfrm>
                      <a:off x="0" y="0"/>
                      <a:ext cx="4152900" cy="2768600"/>
                    </a:xfrm>
                    <a:prstGeom prst="rect">
                      <a:avLst/>
                    </a:prstGeom>
                    <a:noFill/>
                    <a:ln w="9525">
                      <a:noFill/>
                    </a:ln>
                  </pic:spPr>
                </pic:pic>
              </a:graphicData>
            </a:graphic>
          </wp:inline>
        </w:drawing>
      </w:r>
    </w:p>
    <w:p>
      <w:pPr>
        <w:keepNext w:val="0"/>
        <w:keepLines w:val="0"/>
        <w:widowControl/>
        <w:suppressLineNumbers w:val="0"/>
        <w:jc w:val="center"/>
        <w:rPr>
          <w:rFonts w:hint="eastAsia" w:ascii="仿宋_GB2312" w:hAnsi="仿宋_GB2312" w:eastAsia="仿宋_GB2312" w:cs="仿宋_GB2312"/>
          <w:b/>
          <w:bCs/>
          <w:kern w:val="0"/>
          <w:sz w:val="32"/>
          <w:szCs w:val="32"/>
          <w:lang w:val="en-US" w:eastAsia="zh-CN" w:bidi="ar"/>
        </w:rPr>
      </w:pPr>
      <w:r>
        <w:rPr>
          <w:rFonts w:hint="eastAsia" w:ascii="宋体" w:hAnsi="宋体" w:eastAsia="宋体" w:cs="宋体"/>
          <w:b/>
          <w:bCs/>
          <w:kern w:val="0"/>
          <w:sz w:val="21"/>
          <w:szCs w:val="21"/>
          <w:lang w:val="en-US" w:eastAsia="zh-CN" w:bidi="ar"/>
        </w:rPr>
        <w:t>万科金域滨江花园</w:t>
      </w:r>
    </w:p>
    <w:p>
      <w:pPr>
        <w:ind w:left="0" w:leftChars="0" w:firstLine="0" w:firstLineChars="0"/>
        <w:jc w:val="center"/>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drawing>
          <wp:inline distT="0" distB="0" distL="114300" distR="114300">
            <wp:extent cx="4113530" cy="3171825"/>
            <wp:effectExtent l="0" t="0" r="1270" b="9525"/>
            <wp:docPr id="2" name="图片 2" descr="博翠天下府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博翠天下府1"/>
                    <pic:cNvPicPr>
                      <a:picLocks noChangeAspect="1"/>
                    </pic:cNvPicPr>
                  </pic:nvPicPr>
                  <pic:blipFill>
                    <a:blip r:embed="rId5"/>
                    <a:stretch>
                      <a:fillRect/>
                    </a:stretch>
                  </pic:blipFill>
                  <pic:spPr>
                    <a:xfrm>
                      <a:off x="0" y="0"/>
                      <a:ext cx="4113530" cy="3171825"/>
                    </a:xfrm>
                    <a:prstGeom prst="rect">
                      <a:avLst/>
                    </a:prstGeom>
                    <a:noFill/>
                    <a:ln w="9525">
                      <a:noFill/>
                    </a:ln>
                  </pic:spPr>
                </pic:pic>
              </a:graphicData>
            </a:graphic>
          </wp:inline>
        </w:drawing>
      </w:r>
    </w:p>
    <w:p>
      <w:pPr>
        <w:keepNext w:val="0"/>
        <w:keepLines w:val="0"/>
        <w:widowControl/>
        <w:suppressLineNumbers w:val="0"/>
        <w:jc w:val="center"/>
        <w:rPr>
          <w:rFonts w:hint="eastAsia" w:ascii="仿宋_GB2312" w:hAnsi="仿宋_GB2312" w:eastAsia="仿宋_GB2312" w:cs="仿宋_GB2312"/>
          <w:b/>
          <w:bCs/>
          <w:kern w:val="0"/>
          <w:sz w:val="32"/>
          <w:szCs w:val="32"/>
          <w:lang w:val="en-US" w:eastAsia="zh-CN" w:bidi="ar"/>
        </w:rPr>
      </w:pPr>
      <w:r>
        <w:rPr>
          <w:rFonts w:hint="eastAsia" w:ascii="宋体" w:hAnsi="宋体" w:eastAsia="宋体" w:cs="宋体"/>
          <w:b/>
          <w:bCs/>
          <w:kern w:val="0"/>
          <w:sz w:val="21"/>
          <w:szCs w:val="21"/>
          <w:lang w:val="en-US" w:eastAsia="zh-CN" w:bidi="ar"/>
        </w:rPr>
        <w:t>博翠天下府</w:t>
      </w:r>
    </w:p>
    <w:p>
      <w:pPr>
        <w:ind w:left="0" w:leftChars="0" w:firstLine="0" w:firstLineChars="0"/>
        <w:jc w:val="center"/>
        <w:rPr>
          <w:rFonts w:hint="eastAsia" w:ascii="仿宋_GB2312" w:hAnsi="仿宋_GB2312" w:eastAsia="仿宋_GB2312" w:cs="仿宋_GB2312"/>
          <w:b/>
          <w:bCs/>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A7396"/>
    <w:rsid w:val="0B6B52B3"/>
    <w:rsid w:val="35E10856"/>
    <w:rsid w:val="40DA7396"/>
    <w:rsid w:val="63B815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市地震局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2019-01-09T01:21:00Z</dcterms:created>
  <dc:creator>邓卓琳</dc:creator>
  <cp:lastModifiedBy>杨茜茜</cp:lastModifiedBy>
  <dcterms:modified xsi:type="dcterms:W3CDTF">2019-01-09T07:25:42Z</dcterms:modified>
  <dc:title>顺德区开展“双随机一公开”检查工作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