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both"/>
        <w:textAlignment w:val="auto"/>
        <w:rPr>
          <w:rFonts w:hint="eastAsia" w:ascii="仿宋_GB2312" w:hAnsi="仿宋_GB2312" w:eastAsia="仿宋_GB2312" w:cs="仿宋_GB2312"/>
          <w:b w:val="0"/>
          <w:bCs w:val="0"/>
          <w:snapToGrid/>
          <w:color w:val="000000"/>
          <w:spacing w:val="0"/>
          <w:kern w:val="2"/>
          <w:position w:val="0"/>
          <w:sz w:val="32"/>
          <w:szCs w:val="32"/>
          <w:highlight w:val="none"/>
          <w:lang w:val="en-US" w:eastAsia="zh-CN" w:bidi="ar-SA"/>
        </w:rPr>
      </w:pPr>
      <w:r>
        <w:rPr>
          <w:rFonts w:hint="eastAsia" w:ascii="仿宋_GB2312" w:hAnsi="仿宋_GB2312" w:eastAsia="仿宋_GB2312" w:cs="仿宋_GB2312"/>
          <w:b w:val="0"/>
          <w:bCs w:val="0"/>
          <w:snapToGrid/>
          <w:color w:val="000000"/>
          <w:spacing w:val="0"/>
          <w:kern w:val="2"/>
          <w:position w:val="0"/>
          <w:sz w:val="32"/>
          <w:szCs w:val="32"/>
          <w:highlight w:val="none"/>
          <w:lang w:val="en-US" w:eastAsia="zh-CN" w:bidi="ar-SA"/>
        </w:rPr>
        <w:t>附件2：</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0" w:firstLineChars="0"/>
        <w:jc w:val="both"/>
        <w:textAlignment w:val="auto"/>
        <w:outlineLvl w:val="9"/>
        <w:rPr>
          <w:rFonts w:hint="eastAsia" w:ascii="方正小标宋简体" w:hAnsi="方正小标宋简体" w:eastAsia="方正小标宋简体" w:cs="方正小标宋简体"/>
          <w:b w:val="0"/>
          <w:bCs w:val="0"/>
          <w:color w:val="auto"/>
          <w:spacing w:val="0"/>
          <w:sz w:val="44"/>
          <w:szCs w:val="4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0" w:firstLineChars="0"/>
        <w:jc w:val="center"/>
        <w:textAlignment w:val="auto"/>
        <w:outlineLvl w:val="9"/>
        <w:rPr>
          <w:rFonts w:hint="eastAsia" w:ascii="方正小标宋简体" w:hAnsi="方正小标宋简体" w:eastAsia="方正小标宋简体" w:cs="方正小标宋简体"/>
          <w:b w:val="0"/>
          <w:bCs w:val="0"/>
          <w:color w:val="auto"/>
          <w:spacing w:val="0"/>
          <w:sz w:val="44"/>
          <w:szCs w:val="44"/>
          <w:highlight w:val="none"/>
          <w:lang w:val="en-US" w:eastAsia="zh-CN"/>
        </w:rPr>
      </w:pPr>
      <w:r>
        <w:rPr>
          <w:rFonts w:hint="eastAsia" w:ascii="方正小标宋简体" w:hAnsi="方正小标宋简体" w:eastAsia="方正小标宋简体" w:cs="方正小标宋简体"/>
          <w:b w:val="0"/>
          <w:bCs w:val="0"/>
          <w:color w:val="auto"/>
          <w:spacing w:val="0"/>
          <w:sz w:val="44"/>
          <w:szCs w:val="44"/>
          <w:highlight w:val="none"/>
          <w:lang w:val="en-US" w:eastAsia="zh-CN"/>
        </w:rPr>
        <w:t>佛山市工程建设项目评标定标办法实施</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0" w:firstLineChars="0"/>
        <w:jc w:val="center"/>
        <w:textAlignment w:val="auto"/>
        <w:outlineLvl w:val="9"/>
        <w:rPr>
          <w:rFonts w:hint="default" w:ascii="方正小标宋简体" w:hAnsi="方正小标宋简体" w:eastAsia="方正小标宋简体" w:cs="方正小标宋简体"/>
          <w:b w:val="0"/>
          <w:bCs w:val="0"/>
          <w:color w:val="auto"/>
          <w:spacing w:val="0"/>
          <w:sz w:val="44"/>
          <w:szCs w:val="44"/>
          <w:highlight w:val="none"/>
          <w:lang w:val="en-US" w:eastAsia="zh-CN"/>
        </w:rPr>
      </w:pPr>
      <w:r>
        <w:rPr>
          <w:rFonts w:hint="eastAsia" w:ascii="方正小标宋简体" w:hAnsi="方正小标宋简体" w:eastAsia="方正小标宋简体" w:cs="方正小标宋简体"/>
          <w:b w:val="0"/>
          <w:bCs w:val="0"/>
          <w:color w:val="auto"/>
          <w:spacing w:val="0"/>
          <w:sz w:val="44"/>
          <w:szCs w:val="44"/>
          <w:highlight w:val="none"/>
          <w:lang w:val="en-US" w:eastAsia="zh-CN"/>
        </w:rPr>
        <w:t>细则（试行）</w:t>
      </w:r>
      <w:r>
        <w:rPr>
          <w:rFonts w:hint="eastAsia" w:ascii="方正小标宋简体" w:hAnsi="方正小标宋简体" w:eastAsia="方正小标宋简体" w:cs="方正小标宋简体"/>
          <w:b w:val="0"/>
          <w:bCs w:val="0"/>
          <w:snapToGrid/>
          <w:color w:val="000000"/>
          <w:spacing w:val="0"/>
          <w:kern w:val="2"/>
          <w:position w:val="0"/>
          <w:sz w:val="44"/>
          <w:szCs w:val="44"/>
          <w:highlight w:val="none"/>
          <w:lang w:val="en-US" w:eastAsia="zh-CN" w:bidi="ar-SA"/>
        </w:rPr>
        <w:t>（征求公众意见稿）</w:t>
      </w:r>
    </w:p>
    <w:p>
      <w:pPr>
        <w:keepNext w:val="0"/>
        <w:keepLines w:val="0"/>
        <w:pageBreakBefore w:val="0"/>
        <w:widowControl w:val="0"/>
        <w:kinsoku/>
        <w:wordWrap/>
        <w:overflowPunct/>
        <w:topLinePunct w:val="0"/>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spacing w:val="0"/>
          <w:sz w:val="32"/>
          <w:szCs w:val="32"/>
          <w:highlight w:val="none"/>
          <w:lang w:val="en-US" w:eastAsia="zh-CN"/>
        </w:rPr>
      </w:pPr>
    </w:p>
    <w:p>
      <w:pPr>
        <w:keepNext w:val="0"/>
        <w:keepLines w:val="0"/>
        <w:pageBreakBefore w:val="0"/>
        <w:widowControl w:val="0"/>
        <w:kinsoku/>
        <w:wordWrap/>
        <w:overflowPunct/>
        <w:topLinePunct w:val="0"/>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val="0"/>
          <w:snapToGrid/>
          <w:color w:val="auto"/>
          <w:spacing w:val="0"/>
          <w:sz w:val="32"/>
          <w:szCs w:val="32"/>
          <w:highlight w:val="none"/>
          <w:u w:val="none" w:color="auto"/>
          <w:shd w:val="clear" w:color="auto" w:fill="FFFFFF"/>
          <w:lang w:eastAsia="zh-CN"/>
        </w:rPr>
      </w:pPr>
      <w:r>
        <w:rPr>
          <w:rFonts w:hint="eastAsia" w:ascii="仿宋_GB2312" w:hAnsi="仿宋_GB2312" w:eastAsia="仿宋_GB2312" w:cs="仿宋_GB2312"/>
          <w:b w:val="0"/>
          <w:bCs w:val="0"/>
          <w:snapToGrid/>
          <w:color w:val="auto"/>
          <w:spacing w:val="0"/>
          <w:sz w:val="32"/>
          <w:szCs w:val="32"/>
          <w:highlight w:val="none"/>
          <w:u w:val="none" w:color="auto"/>
          <w:shd w:val="clear" w:color="auto" w:fill="FFFFFF"/>
        </w:rPr>
        <w:t>为进一步规范</w:t>
      </w:r>
      <w:r>
        <w:rPr>
          <w:rFonts w:hint="eastAsia" w:ascii="仿宋_GB2312" w:hAnsi="仿宋_GB2312" w:eastAsia="仿宋_GB2312" w:cs="仿宋_GB2312"/>
          <w:b w:val="0"/>
          <w:bCs w:val="0"/>
          <w:snapToGrid/>
          <w:color w:val="auto"/>
          <w:spacing w:val="0"/>
          <w:sz w:val="32"/>
          <w:szCs w:val="32"/>
          <w:highlight w:val="none"/>
          <w:u w:val="none" w:color="auto"/>
          <w:shd w:val="clear" w:color="auto" w:fill="FFFFFF"/>
          <w:lang w:val="en-US" w:eastAsia="zh-CN"/>
        </w:rPr>
        <w:t>本</w:t>
      </w:r>
      <w:r>
        <w:rPr>
          <w:rFonts w:hint="eastAsia" w:ascii="仿宋_GB2312" w:hAnsi="仿宋_GB2312" w:eastAsia="仿宋_GB2312" w:cs="仿宋_GB2312"/>
          <w:b w:val="0"/>
          <w:bCs w:val="0"/>
          <w:snapToGrid/>
          <w:color w:val="auto"/>
          <w:spacing w:val="0"/>
          <w:sz w:val="32"/>
          <w:szCs w:val="32"/>
          <w:highlight w:val="none"/>
          <w:u w:val="none" w:color="auto"/>
          <w:shd w:val="clear" w:color="auto" w:fill="FFFFFF"/>
          <w:lang w:eastAsia="zh-CN"/>
        </w:rPr>
        <w:t>市工程建设项目</w:t>
      </w:r>
      <w:r>
        <w:rPr>
          <w:rFonts w:hint="eastAsia" w:ascii="仿宋_GB2312" w:hAnsi="仿宋_GB2312" w:eastAsia="仿宋_GB2312" w:cs="仿宋_GB2312"/>
          <w:b w:val="0"/>
          <w:bCs w:val="0"/>
          <w:snapToGrid/>
          <w:color w:val="auto"/>
          <w:spacing w:val="0"/>
          <w:sz w:val="32"/>
          <w:szCs w:val="32"/>
          <w:highlight w:val="none"/>
          <w:u w:val="none" w:color="auto"/>
          <w:shd w:val="clear" w:color="auto" w:fill="FFFFFF"/>
        </w:rPr>
        <w:t>招标</w:t>
      </w:r>
      <w:r>
        <w:rPr>
          <w:rFonts w:hint="eastAsia" w:ascii="仿宋_GB2312" w:hAnsi="仿宋_GB2312" w:eastAsia="仿宋_GB2312" w:cs="仿宋_GB2312"/>
          <w:b w:val="0"/>
          <w:bCs w:val="0"/>
          <w:snapToGrid/>
          <w:color w:val="auto"/>
          <w:spacing w:val="0"/>
          <w:sz w:val="32"/>
          <w:szCs w:val="32"/>
          <w:highlight w:val="none"/>
          <w:u w:val="none" w:color="auto"/>
          <w:shd w:val="clear" w:color="auto" w:fill="FFFFFF"/>
          <w:lang w:eastAsia="zh-CN"/>
        </w:rPr>
        <w:t>投标活动，</w:t>
      </w:r>
      <w:r>
        <w:rPr>
          <w:rFonts w:hint="eastAsia" w:ascii="仿宋_GB2312" w:hAnsi="仿宋_GB2312" w:eastAsia="仿宋_GB2312" w:cs="仿宋_GB2312"/>
          <w:b w:val="0"/>
          <w:bCs w:val="0"/>
          <w:color w:val="auto"/>
          <w:spacing w:val="0"/>
          <w:sz w:val="32"/>
          <w:szCs w:val="32"/>
          <w:highlight w:val="none"/>
          <w:lang w:val="en-US" w:eastAsia="zh-CN"/>
        </w:rPr>
        <w:t>落实</w:t>
      </w:r>
      <w:r>
        <w:rPr>
          <w:rFonts w:hint="eastAsia" w:ascii="仿宋_GB2312" w:hAnsi="仿宋_GB2312" w:eastAsia="仿宋_GB2312" w:cs="仿宋_GB2312"/>
          <w:b w:val="0"/>
          <w:bCs w:val="0"/>
          <w:color w:val="auto"/>
          <w:spacing w:val="0"/>
          <w:sz w:val="32"/>
          <w:szCs w:val="32"/>
          <w:highlight w:val="none"/>
          <w:lang w:eastAsia="zh-CN"/>
        </w:rPr>
        <w:t>招标人主体责任，</w:t>
      </w:r>
      <w:r>
        <w:rPr>
          <w:rFonts w:hint="eastAsia" w:ascii="仿宋_GB2312" w:hAnsi="仿宋_GB2312" w:eastAsia="仿宋_GB2312" w:cs="仿宋_GB2312"/>
          <w:b w:val="0"/>
          <w:bCs w:val="0"/>
          <w:snapToGrid/>
          <w:color w:val="auto"/>
          <w:spacing w:val="0"/>
          <w:sz w:val="32"/>
          <w:szCs w:val="32"/>
          <w:highlight w:val="none"/>
          <w:u w:val="none" w:color="auto"/>
          <w:shd w:val="clear" w:color="auto" w:fill="FFFFFF"/>
          <w:lang w:eastAsia="zh-CN"/>
        </w:rPr>
        <w:t>合理引导</w:t>
      </w:r>
      <w:r>
        <w:rPr>
          <w:rFonts w:hint="eastAsia" w:ascii="仿宋_GB2312" w:hAnsi="仿宋_GB2312" w:eastAsia="仿宋_GB2312" w:cs="仿宋_GB2312"/>
          <w:b w:val="0"/>
          <w:bCs w:val="0"/>
          <w:color w:val="auto"/>
          <w:spacing w:val="0"/>
          <w:sz w:val="32"/>
          <w:szCs w:val="32"/>
          <w:highlight w:val="none"/>
        </w:rPr>
        <w:t>招标人用好招标自主权</w:t>
      </w:r>
      <w:r>
        <w:rPr>
          <w:rFonts w:hint="eastAsia" w:ascii="仿宋_GB2312" w:hAnsi="仿宋_GB2312" w:eastAsia="仿宋_GB2312" w:cs="仿宋_GB2312"/>
          <w:b w:val="0"/>
          <w:bCs w:val="0"/>
          <w:color w:val="auto"/>
          <w:spacing w:val="0"/>
          <w:sz w:val="32"/>
          <w:szCs w:val="32"/>
          <w:highlight w:val="none"/>
          <w:lang w:eastAsia="zh-CN"/>
        </w:rPr>
        <w:t>，</w:t>
      </w:r>
      <w:r>
        <w:rPr>
          <w:rFonts w:hint="eastAsia" w:ascii="仿宋_GB2312" w:hAnsi="仿宋_GB2312" w:eastAsia="仿宋_GB2312" w:cs="仿宋_GB2312"/>
          <w:b w:val="0"/>
          <w:bCs w:val="0"/>
          <w:snapToGrid/>
          <w:color w:val="auto"/>
          <w:spacing w:val="0"/>
          <w:sz w:val="32"/>
          <w:szCs w:val="32"/>
          <w:highlight w:val="none"/>
          <w:u w:val="none" w:color="auto"/>
          <w:shd w:val="clear" w:color="auto" w:fill="FFFFFF"/>
          <w:lang w:eastAsia="zh-CN"/>
        </w:rPr>
        <w:t>根据《中华人民共和国招标投标法》《中华人民共和国招标投标法实施条例》《广东省实施〈中华人民共和国招标投标法〉办法》</w:t>
      </w:r>
      <w:r>
        <w:rPr>
          <w:rFonts w:hint="eastAsia" w:ascii="仿宋_GB2312" w:hAnsi="仿宋_GB2312" w:eastAsia="仿宋_GB2312" w:cs="仿宋_GB2312"/>
          <w:b w:val="0"/>
          <w:bCs w:val="0"/>
          <w:color w:val="auto"/>
          <w:spacing w:val="0"/>
          <w:sz w:val="32"/>
          <w:szCs w:val="32"/>
          <w:highlight w:val="none"/>
          <w:lang w:eastAsia="zh-CN"/>
        </w:rPr>
        <w:t>《</w:t>
      </w:r>
      <w:r>
        <w:rPr>
          <w:rFonts w:hint="eastAsia" w:ascii="仿宋_GB2312" w:hAnsi="仿宋_GB2312" w:eastAsia="仿宋_GB2312" w:cs="仿宋_GB2312"/>
          <w:b w:val="0"/>
          <w:bCs w:val="0"/>
          <w:color w:val="auto"/>
          <w:spacing w:val="0"/>
          <w:sz w:val="32"/>
          <w:szCs w:val="32"/>
          <w:highlight w:val="none"/>
          <w:lang w:val="en-US" w:eastAsia="zh-CN"/>
        </w:rPr>
        <w:t>佛山市工程建设项目招标投标管理办法（试行）</w:t>
      </w:r>
      <w:r>
        <w:rPr>
          <w:rFonts w:hint="eastAsia" w:ascii="仿宋_GB2312" w:hAnsi="仿宋_GB2312" w:eastAsia="仿宋_GB2312" w:cs="仿宋_GB2312"/>
          <w:b w:val="0"/>
          <w:bCs w:val="0"/>
          <w:color w:val="auto"/>
          <w:spacing w:val="0"/>
          <w:sz w:val="32"/>
          <w:szCs w:val="32"/>
          <w:highlight w:val="none"/>
          <w:lang w:eastAsia="zh-CN"/>
        </w:rPr>
        <w:t>》</w:t>
      </w:r>
      <w:r>
        <w:rPr>
          <w:rFonts w:hint="eastAsia" w:ascii="仿宋_GB2312" w:hAnsi="仿宋_GB2312" w:eastAsia="仿宋_GB2312" w:cs="仿宋_GB2312"/>
          <w:b w:val="0"/>
          <w:bCs w:val="0"/>
          <w:snapToGrid/>
          <w:color w:val="auto"/>
          <w:spacing w:val="0"/>
          <w:sz w:val="32"/>
          <w:szCs w:val="32"/>
          <w:highlight w:val="none"/>
          <w:u w:val="none" w:color="auto"/>
          <w:shd w:val="clear" w:color="auto" w:fill="FFFFFF"/>
          <w:lang w:eastAsia="zh-CN"/>
        </w:rPr>
        <w:t>等法律法规规定，</w:t>
      </w:r>
      <w:r>
        <w:rPr>
          <w:rFonts w:hint="eastAsia" w:ascii="仿宋_GB2312" w:hAnsi="仿宋_GB2312" w:eastAsia="仿宋_GB2312" w:cs="仿宋_GB2312"/>
          <w:b w:val="0"/>
          <w:bCs w:val="0"/>
          <w:snapToGrid/>
          <w:color w:val="auto"/>
          <w:spacing w:val="0"/>
          <w:sz w:val="32"/>
          <w:szCs w:val="32"/>
          <w:highlight w:val="none"/>
          <w:u w:val="none" w:color="auto"/>
          <w:shd w:val="clear" w:color="auto" w:fill="FFFFFF"/>
        </w:rPr>
        <w:t>结合</w:t>
      </w:r>
      <w:r>
        <w:rPr>
          <w:rFonts w:hint="eastAsia" w:ascii="仿宋_GB2312" w:hAnsi="仿宋_GB2312" w:eastAsia="仿宋_GB2312" w:cs="仿宋_GB2312"/>
          <w:b w:val="0"/>
          <w:bCs w:val="0"/>
          <w:snapToGrid/>
          <w:color w:val="auto"/>
          <w:spacing w:val="0"/>
          <w:sz w:val="32"/>
          <w:szCs w:val="32"/>
          <w:highlight w:val="none"/>
          <w:u w:val="none" w:color="auto"/>
          <w:shd w:val="clear" w:color="auto" w:fill="FFFFFF"/>
          <w:lang w:val="en-US" w:eastAsia="zh-CN"/>
        </w:rPr>
        <w:t>本</w:t>
      </w:r>
      <w:r>
        <w:rPr>
          <w:rFonts w:hint="eastAsia" w:ascii="仿宋_GB2312" w:hAnsi="仿宋_GB2312" w:eastAsia="仿宋_GB2312" w:cs="仿宋_GB2312"/>
          <w:b w:val="0"/>
          <w:bCs w:val="0"/>
          <w:snapToGrid/>
          <w:color w:val="auto"/>
          <w:spacing w:val="0"/>
          <w:sz w:val="32"/>
          <w:szCs w:val="32"/>
          <w:highlight w:val="none"/>
          <w:u w:val="none" w:color="auto"/>
          <w:shd w:val="clear" w:color="auto" w:fill="FFFFFF"/>
          <w:lang w:eastAsia="zh-CN"/>
        </w:rPr>
        <w:t>市实际</w:t>
      </w:r>
      <w:r>
        <w:rPr>
          <w:rFonts w:hint="eastAsia" w:ascii="仿宋_GB2312" w:hAnsi="仿宋_GB2312" w:eastAsia="仿宋_GB2312" w:cs="仿宋_GB2312"/>
          <w:b w:val="0"/>
          <w:bCs w:val="0"/>
          <w:snapToGrid/>
          <w:color w:val="auto"/>
          <w:spacing w:val="0"/>
          <w:sz w:val="32"/>
          <w:szCs w:val="32"/>
          <w:highlight w:val="none"/>
          <w:u w:val="none" w:color="auto"/>
          <w:shd w:val="clear" w:color="auto" w:fill="FFFFFF"/>
        </w:rPr>
        <w:t>，</w:t>
      </w:r>
      <w:r>
        <w:rPr>
          <w:rFonts w:hint="eastAsia" w:ascii="仿宋_GB2312" w:hAnsi="仿宋_GB2312" w:eastAsia="仿宋_GB2312" w:cs="仿宋_GB2312"/>
          <w:b w:val="0"/>
          <w:bCs w:val="0"/>
          <w:snapToGrid/>
          <w:color w:val="auto"/>
          <w:spacing w:val="0"/>
          <w:sz w:val="32"/>
          <w:szCs w:val="32"/>
          <w:highlight w:val="none"/>
          <w:u w:val="none" w:color="auto"/>
          <w:shd w:val="clear" w:color="auto" w:fill="FFFFFF"/>
          <w:lang w:eastAsia="zh-CN"/>
        </w:rPr>
        <w:t>制定本</w:t>
      </w:r>
      <w:r>
        <w:rPr>
          <w:rFonts w:hint="eastAsia" w:ascii="仿宋_GB2312" w:hAnsi="仿宋_GB2312" w:eastAsia="仿宋_GB2312" w:cs="仿宋_GB2312"/>
          <w:b w:val="0"/>
          <w:bCs w:val="0"/>
          <w:snapToGrid/>
          <w:color w:val="auto"/>
          <w:spacing w:val="0"/>
          <w:sz w:val="32"/>
          <w:szCs w:val="32"/>
          <w:highlight w:val="none"/>
          <w:u w:val="none" w:color="auto"/>
          <w:shd w:val="clear" w:color="auto" w:fill="FFFFFF"/>
          <w:lang w:val="en-US" w:eastAsia="zh-CN"/>
        </w:rPr>
        <w:t>细则</w:t>
      </w:r>
      <w:r>
        <w:rPr>
          <w:rFonts w:hint="eastAsia" w:ascii="仿宋_GB2312" w:hAnsi="仿宋_GB2312" w:eastAsia="仿宋_GB2312" w:cs="仿宋_GB2312"/>
          <w:b w:val="0"/>
          <w:bCs w:val="0"/>
          <w:snapToGrid/>
          <w:color w:val="auto"/>
          <w:spacing w:val="0"/>
          <w:sz w:val="32"/>
          <w:szCs w:val="32"/>
          <w:highlight w:val="none"/>
          <w:u w:val="none" w:color="auto"/>
          <w:shd w:val="clear" w:color="auto" w:fill="FFFFFF"/>
          <w:lang w:eastAsia="zh-CN"/>
        </w:rPr>
        <w:t>。</w:t>
      </w:r>
    </w:p>
    <w:p>
      <w:pPr>
        <w:keepNext w:val="0"/>
        <w:keepLines w:val="0"/>
        <w:pageBreakBefore w:val="0"/>
        <w:widowControl w:val="0"/>
        <w:kinsoku/>
        <w:wordWrap/>
        <w:overflowPunct/>
        <w:topLinePunct w:val="0"/>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spacing w:val="0"/>
          <w:sz w:val="32"/>
          <w:szCs w:val="32"/>
          <w:highlight w:val="none"/>
          <w:lang w:val="en-US" w:eastAsia="zh-CN"/>
        </w:rPr>
      </w:pPr>
      <w:r>
        <w:rPr>
          <w:rFonts w:hint="eastAsia" w:ascii="方正黑体_GBK" w:hAnsi="方正黑体_GBK" w:eastAsia="方正黑体_GBK" w:cs="方正黑体_GBK"/>
          <w:b w:val="0"/>
          <w:bCs w:val="0"/>
          <w:color w:val="auto"/>
          <w:spacing w:val="0"/>
          <w:sz w:val="32"/>
          <w:szCs w:val="32"/>
          <w:highlight w:val="none"/>
          <w:lang w:val="en-US" w:eastAsia="zh-CN"/>
        </w:rPr>
        <w:t>一、总体要求</w:t>
      </w:r>
    </w:p>
    <w:p>
      <w:pPr>
        <w:pStyle w:val="18"/>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spacing w:val="0"/>
          <w:sz w:val="32"/>
          <w:szCs w:val="32"/>
          <w:highlight w:val="none"/>
        </w:rPr>
      </w:pPr>
      <w:r>
        <w:rPr>
          <w:rFonts w:hint="eastAsia" w:ascii="仿宋_GB2312" w:hAnsi="仿宋_GB2312" w:eastAsia="仿宋_GB2312" w:cs="仿宋_GB2312"/>
          <w:b w:val="0"/>
          <w:bCs w:val="0"/>
          <w:color w:val="auto"/>
          <w:spacing w:val="0"/>
          <w:sz w:val="32"/>
          <w:szCs w:val="32"/>
          <w:highlight w:val="none"/>
          <w:lang w:val="en-US" w:eastAsia="zh-CN"/>
        </w:rPr>
        <w:t>（一）招标人</w:t>
      </w:r>
      <w:r>
        <w:rPr>
          <w:rFonts w:hint="eastAsia" w:ascii="仿宋_GB2312" w:hAnsi="仿宋_GB2312" w:eastAsia="仿宋_GB2312" w:cs="仿宋_GB2312"/>
          <w:b w:val="0"/>
          <w:bCs w:val="0"/>
          <w:color w:val="auto"/>
          <w:spacing w:val="0"/>
          <w:sz w:val="32"/>
          <w:szCs w:val="32"/>
          <w:highlight w:val="none"/>
        </w:rPr>
        <w:t>应</w:t>
      </w:r>
      <w:r>
        <w:rPr>
          <w:rFonts w:hint="eastAsia" w:ascii="仿宋_GB2312" w:hAnsi="仿宋_GB2312" w:eastAsia="仿宋_GB2312" w:cs="仿宋_GB2312"/>
          <w:b w:val="0"/>
          <w:bCs w:val="0"/>
          <w:color w:val="auto"/>
          <w:spacing w:val="0"/>
          <w:sz w:val="32"/>
          <w:szCs w:val="32"/>
          <w:highlight w:val="none"/>
          <w:lang w:eastAsia="zh-CN"/>
        </w:rPr>
        <w:t>当</w:t>
      </w:r>
      <w:r>
        <w:rPr>
          <w:rFonts w:hint="eastAsia" w:ascii="仿宋_GB2312" w:hAnsi="仿宋_GB2312" w:eastAsia="仿宋_GB2312" w:cs="仿宋_GB2312"/>
          <w:b w:val="0"/>
          <w:bCs w:val="0"/>
          <w:color w:val="auto"/>
          <w:spacing w:val="0"/>
          <w:sz w:val="32"/>
          <w:szCs w:val="32"/>
          <w:highlight w:val="none"/>
        </w:rPr>
        <w:t>遵循“</w:t>
      </w:r>
      <w:r>
        <w:rPr>
          <w:rFonts w:hint="eastAsia" w:ascii="仿宋_GB2312" w:hAnsi="仿宋_GB2312" w:eastAsia="仿宋_GB2312" w:cs="仿宋_GB2312"/>
          <w:b w:val="0"/>
          <w:bCs w:val="0"/>
          <w:color w:val="auto"/>
          <w:spacing w:val="0"/>
          <w:sz w:val="32"/>
          <w:szCs w:val="32"/>
          <w:highlight w:val="none"/>
          <w:lang w:val="en-US" w:eastAsia="zh-CN" w:bidi="ar-SA"/>
        </w:rPr>
        <w:t>公开、公平、公正、择优和诚实信用</w:t>
      </w:r>
      <w:r>
        <w:rPr>
          <w:rFonts w:hint="eastAsia" w:ascii="仿宋_GB2312" w:hAnsi="仿宋_GB2312" w:eastAsia="仿宋_GB2312" w:cs="仿宋_GB2312"/>
          <w:b w:val="0"/>
          <w:bCs w:val="0"/>
          <w:color w:val="auto"/>
          <w:spacing w:val="0"/>
          <w:sz w:val="32"/>
          <w:szCs w:val="32"/>
          <w:highlight w:val="none"/>
        </w:rPr>
        <w:t>”的原则，结合项目</w:t>
      </w:r>
      <w:r>
        <w:rPr>
          <w:rFonts w:hint="eastAsia" w:ascii="仿宋_GB2312" w:hAnsi="仿宋_GB2312" w:eastAsia="仿宋_GB2312" w:cs="仿宋_GB2312"/>
          <w:b w:val="0"/>
          <w:bCs w:val="0"/>
          <w:color w:val="auto"/>
          <w:spacing w:val="0"/>
          <w:sz w:val="32"/>
          <w:szCs w:val="32"/>
          <w:highlight w:val="none"/>
          <w:shd w:val="clear" w:color="auto" w:fill="auto"/>
          <w:lang w:val="en-US" w:eastAsia="zh-CN"/>
        </w:rPr>
        <w:t>具体特点和实际需要</w:t>
      </w:r>
      <w:r>
        <w:rPr>
          <w:rFonts w:hint="eastAsia" w:ascii="仿宋_GB2312" w:hAnsi="仿宋_GB2312" w:eastAsia="仿宋_GB2312" w:cs="仿宋_GB2312"/>
          <w:b w:val="0"/>
          <w:bCs w:val="0"/>
          <w:color w:val="auto"/>
          <w:spacing w:val="0"/>
          <w:sz w:val="32"/>
          <w:szCs w:val="32"/>
          <w:highlight w:val="none"/>
          <w:lang w:eastAsia="zh-CN"/>
        </w:rPr>
        <w:t>选择合适的评标</w:t>
      </w:r>
      <w:r>
        <w:rPr>
          <w:rFonts w:hint="eastAsia" w:ascii="仿宋_GB2312" w:hAnsi="仿宋_GB2312" w:eastAsia="仿宋_GB2312" w:cs="仿宋_GB2312"/>
          <w:b w:val="0"/>
          <w:bCs w:val="0"/>
          <w:color w:val="auto"/>
          <w:spacing w:val="0"/>
          <w:sz w:val="32"/>
          <w:szCs w:val="32"/>
          <w:highlight w:val="none"/>
          <w:lang w:val="en-US" w:eastAsia="zh-CN"/>
        </w:rPr>
        <w:t>定标</w:t>
      </w:r>
      <w:r>
        <w:rPr>
          <w:rFonts w:hint="eastAsia" w:ascii="仿宋_GB2312" w:hAnsi="仿宋_GB2312" w:eastAsia="仿宋_GB2312" w:cs="仿宋_GB2312"/>
          <w:b w:val="0"/>
          <w:bCs w:val="0"/>
          <w:color w:val="auto"/>
          <w:spacing w:val="0"/>
          <w:sz w:val="32"/>
          <w:szCs w:val="32"/>
          <w:highlight w:val="none"/>
          <w:lang w:eastAsia="zh-CN"/>
        </w:rPr>
        <w:t>办法</w:t>
      </w:r>
      <w:r>
        <w:rPr>
          <w:rFonts w:hint="eastAsia" w:ascii="仿宋_GB2312" w:hAnsi="仿宋_GB2312" w:eastAsia="仿宋_GB2312" w:cs="仿宋_GB2312"/>
          <w:b w:val="0"/>
          <w:bCs w:val="0"/>
          <w:color w:val="auto"/>
          <w:spacing w:val="0"/>
          <w:sz w:val="32"/>
          <w:szCs w:val="32"/>
          <w:highlight w:val="none"/>
        </w:rPr>
        <w:t>，不得以不合理的条件限制或者排斥潜在投标人</w:t>
      </w:r>
      <w:r>
        <w:rPr>
          <w:rFonts w:hint="eastAsia" w:ascii="仿宋_GB2312" w:hAnsi="仿宋_GB2312" w:eastAsia="仿宋_GB2312" w:cs="仿宋_GB2312"/>
          <w:b w:val="0"/>
          <w:bCs w:val="0"/>
          <w:color w:val="auto"/>
          <w:spacing w:val="0"/>
          <w:sz w:val="32"/>
          <w:szCs w:val="32"/>
          <w:highlight w:val="none"/>
          <w:lang w:val="en-US" w:eastAsia="zh-CN"/>
        </w:rPr>
        <w:t>参与招标投标活动</w:t>
      </w:r>
      <w:r>
        <w:rPr>
          <w:rFonts w:hint="eastAsia" w:ascii="仿宋_GB2312" w:hAnsi="仿宋_GB2312" w:eastAsia="仿宋_GB2312" w:cs="仿宋_GB2312"/>
          <w:b w:val="0"/>
          <w:bCs w:val="0"/>
          <w:color w:val="auto"/>
          <w:spacing w:val="0"/>
          <w:sz w:val="32"/>
          <w:szCs w:val="32"/>
          <w:highlight w:val="none"/>
        </w:rPr>
        <w:t>。</w:t>
      </w:r>
    </w:p>
    <w:p>
      <w:pPr>
        <w:pStyle w:val="18"/>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spacing w:val="0"/>
          <w:sz w:val="32"/>
          <w:szCs w:val="32"/>
          <w:highlight w:val="none"/>
          <w:lang w:val="en-US" w:eastAsia="zh-CN"/>
        </w:rPr>
      </w:pPr>
      <w:r>
        <w:rPr>
          <w:rFonts w:hint="eastAsia" w:ascii="仿宋_GB2312" w:hAnsi="仿宋_GB2312" w:eastAsia="仿宋_GB2312" w:cs="仿宋_GB2312"/>
          <w:b w:val="0"/>
          <w:bCs w:val="0"/>
          <w:color w:val="auto"/>
          <w:spacing w:val="0"/>
          <w:sz w:val="32"/>
          <w:szCs w:val="32"/>
          <w:highlight w:val="none"/>
          <w:lang w:val="en-US" w:eastAsia="zh-CN"/>
        </w:rPr>
        <w:t>（二）</w:t>
      </w:r>
      <w:r>
        <w:rPr>
          <w:rFonts w:hint="eastAsia" w:ascii="仿宋_GB2312" w:hAnsi="仿宋_GB2312" w:eastAsia="仿宋_GB2312" w:cs="仿宋_GB2312"/>
          <w:b w:val="0"/>
          <w:bCs w:val="0"/>
          <w:color w:val="auto"/>
          <w:spacing w:val="0"/>
          <w:sz w:val="32"/>
          <w:szCs w:val="32"/>
          <w:highlight w:val="none"/>
          <w:lang w:val="en-US" w:eastAsia="zh-CN" w:bidi="ar-SA"/>
        </w:rPr>
        <w:t>本市行政区域内依法必须招标的工程建设项目</w:t>
      </w:r>
      <w:r>
        <w:rPr>
          <w:rFonts w:hint="eastAsia" w:cs="仿宋_GB2312"/>
          <w:b w:val="0"/>
          <w:bCs w:val="0"/>
          <w:color w:val="auto"/>
          <w:spacing w:val="0"/>
          <w:sz w:val="32"/>
          <w:szCs w:val="32"/>
          <w:highlight w:val="none"/>
          <w:lang w:val="en-US" w:eastAsia="zh-CN" w:bidi="ar-SA"/>
        </w:rPr>
        <w:t>或者</w:t>
      </w:r>
      <w:r>
        <w:rPr>
          <w:rFonts w:hint="eastAsia" w:ascii="仿宋_GB2312" w:hAnsi="仿宋_GB2312" w:eastAsia="仿宋_GB2312" w:cs="仿宋_GB2312"/>
          <w:b w:val="0"/>
          <w:bCs w:val="0"/>
          <w:color w:val="auto"/>
          <w:spacing w:val="0"/>
          <w:sz w:val="32"/>
          <w:szCs w:val="32"/>
          <w:highlight w:val="none"/>
          <w:lang w:val="en-US" w:eastAsia="zh-CN" w:bidi="ar-SA"/>
        </w:rPr>
        <w:t>进入本市公共资源交易平台的招标项目的招标投标活动，适用本细则。</w:t>
      </w:r>
    </w:p>
    <w:p>
      <w:pPr>
        <w:pStyle w:val="18"/>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b w:val="0"/>
          <w:bCs w:val="0"/>
          <w:color w:val="auto"/>
          <w:spacing w:val="0"/>
          <w:sz w:val="32"/>
          <w:szCs w:val="32"/>
          <w:highlight w:val="none"/>
          <w:lang w:val="en-US" w:eastAsia="zh-CN"/>
        </w:rPr>
      </w:pPr>
      <w:r>
        <w:rPr>
          <w:rFonts w:hint="eastAsia" w:ascii="仿宋_GB2312" w:hAnsi="仿宋_GB2312" w:eastAsia="仿宋_GB2312" w:cs="仿宋_GB2312"/>
          <w:b w:val="0"/>
          <w:bCs w:val="0"/>
          <w:color w:val="auto"/>
          <w:spacing w:val="0"/>
          <w:sz w:val="32"/>
          <w:szCs w:val="32"/>
          <w:highlight w:val="none"/>
          <w:lang w:val="en-US" w:eastAsia="zh-CN"/>
        </w:rPr>
        <w:t>（三）风险控制价</w:t>
      </w:r>
      <w:r>
        <w:rPr>
          <w:rFonts w:hint="eastAsia" w:cs="仿宋_GB2312"/>
          <w:b w:val="0"/>
          <w:bCs w:val="0"/>
          <w:color w:val="auto"/>
          <w:spacing w:val="0"/>
          <w:sz w:val="32"/>
          <w:szCs w:val="32"/>
          <w:highlight w:val="none"/>
          <w:lang w:val="en-US" w:eastAsia="zh-CN"/>
        </w:rPr>
        <w:t>应当</w:t>
      </w:r>
      <w:r>
        <w:rPr>
          <w:rFonts w:hint="eastAsia" w:ascii="仿宋_GB2312" w:hAnsi="仿宋_GB2312" w:eastAsia="仿宋_GB2312" w:cs="仿宋_GB2312"/>
          <w:b w:val="0"/>
          <w:bCs w:val="0"/>
          <w:color w:val="auto"/>
          <w:spacing w:val="0"/>
          <w:sz w:val="32"/>
          <w:szCs w:val="32"/>
          <w:highlight w:val="none"/>
          <w:lang w:val="en-US" w:eastAsia="zh-CN"/>
        </w:rPr>
        <w:t>在招标控制价的基础上下调一定比例形成，</w:t>
      </w:r>
      <w:r>
        <w:rPr>
          <w:rFonts w:hint="eastAsia" w:ascii="仿宋_GB2312" w:hAnsi="仿宋_GB2312" w:eastAsia="仿宋_GB2312" w:cs="仿宋_GB2312"/>
          <w:b w:val="0"/>
          <w:bCs w:val="0"/>
          <w:i w:val="0"/>
          <w:caps w:val="0"/>
          <w:color w:val="auto"/>
          <w:spacing w:val="0"/>
          <w:sz w:val="32"/>
          <w:szCs w:val="32"/>
          <w:highlight w:val="none"/>
          <w:u w:val="none"/>
          <w:lang w:val="en-US" w:eastAsia="zh-CN"/>
        </w:rPr>
        <w:t>工程总承包类、</w:t>
      </w:r>
      <w:r>
        <w:rPr>
          <w:rFonts w:hint="eastAsia" w:ascii="仿宋_GB2312" w:hAnsi="仿宋_GB2312" w:eastAsia="仿宋_GB2312" w:cs="仿宋_GB2312"/>
          <w:b w:val="0"/>
          <w:bCs w:val="0"/>
          <w:color w:val="auto"/>
          <w:spacing w:val="0"/>
          <w:sz w:val="32"/>
          <w:szCs w:val="32"/>
          <w:highlight w:val="none"/>
          <w:lang w:val="en-US" w:eastAsia="zh-CN"/>
        </w:rPr>
        <w:t>施工类项目下调比例为10%</w:t>
      </w:r>
      <w:r>
        <w:rPr>
          <w:rFonts w:hint="eastAsia" w:cs="仿宋_GB2312"/>
          <w:b w:val="0"/>
          <w:bCs w:val="0"/>
          <w:color w:val="auto"/>
          <w:spacing w:val="0"/>
          <w:sz w:val="32"/>
          <w:szCs w:val="32"/>
          <w:highlight w:val="none"/>
          <w:lang w:val="en-US" w:eastAsia="zh-CN"/>
        </w:rPr>
        <w:t>～</w:t>
      </w:r>
      <w:r>
        <w:rPr>
          <w:rFonts w:hint="eastAsia" w:ascii="仿宋_GB2312" w:hAnsi="仿宋_GB2312" w:eastAsia="仿宋_GB2312" w:cs="仿宋_GB2312"/>
          <w:b w:val="0"/>
          <w:bCs w:val="0"/>
          <w:color w:val="auto"/>
          <w:spacing w:val="0"/>
          <w:sz w:val="32"/>
          <w:szCs w:val="32"/>
          <w:highlight w:val="none"/>
          <w:lang w:val="en-US" w:eastAsia="zh-CN"/>
        </w:rPr>
        <w:t>15%，服务类及货物类项目下调比例为15%</w:t>
      </w:r>
      <w:r>
        <w:rPr>
          <w:rFonts w:hint="eastAsia" w:cs="仿宋_GB2312"/>
          <w:b w:val="0"/>
          <w:bCs w:val="0"/>
          <w:color w:val="auto"/>
          <w:spacing w:val="0"/>
          <w:sz w:val="32"/>
          <w:szCs w:val="32"/>
          <w:highlight w:val="none"/>
          <w:lang w:val="en-US" w:eastAsia="zh-CN"/>
        </w:rPr>
        <w:t>～</w:t>
      </w:r>
      <w:r>
        <w:rPr>
          <w:rFonts w:hint="eastAsia" w:ascii="仿宋_GB2312" w:hAnsi="仿宋_GB2312" w:eastAsia="仿宋_GB2312" w:cs="仿宋_GB2312"/>
          <w:b w:val="0"/>
          <w:bCs w:val="0"/>
          <w:color w:val="auto"/>
          <w:spacing w:val="0"/>
          <w:sz w:val="32"/>
          <w:szCs w:val="32"/>
          <w:highlight w:val="none"/>
          <w:lang w:val="en-US" w:eastAsia="zh-CN"/>
        </w:rPr>
        <w:t>20%。</w:t>
      </w:r>
    </w:p>
    <w:p>
      <w:pPr>
        <w:pStyle w:val="18"/>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spacing w:val="0"/>
          <w:sz w:val="32"/>
          <w:szCs w:val="32"/>
          <w:highlight w:val="none"/>
          <w:lang w:val="en-US" w:eastAsia="zh-CN"/>
        </w:rPr>
      </w:pPr>
      <w:r>
        <w:rPr>
          <w:rFonts w:hint="eastAsia" w:ascii="仿宋_GB2312" w:hAnsi="仿宋_GB2312" w:eastAsia="仿宋_GB2312" w:cs="仿宋_GB2312"/>
          <w:b w:val="0"/>
          <w:bCs w:val="0"/>
          <w:color w:val="auto"/>
          <w:spacing w:val="0"/>
          <w:sz w:val="32"/>
          <w:szCs w:val="32"/>
          <w:highlight w:val="none"/>
          <w:lang w:val="en-US" w:eastAsia="zh-CN"/>
        </w:rPr>
        <w:t>招标人可以在招标文件中约定，当中标价低于风险控制价时，中标人</w:t>
      </w:r>
      <w:r>
        <w:rPr>
          <w:rFonts w:hint="eastAsia" w:cs="仿宋_GB2312"/>
          <w:b w:val="0"/>
          <w:bCs w:val="0"/>
          <w:color w:val="auto"/>
          <w:spacing w:val="0"/>
          <w:sz w:val="32"/>
          <w:szCs w:val="32"/>
          <w:highlight w:val="none"/>
          <w:lang w:val="en-US" w:eastAsia="zh-CN"/>
        </w:rPr>
        <w:t>应当在合同签订前</w:t>
      </w:r>
      <w:r>
        <w:rPr>
          <w:rFonts w:hint="eastAsia" w:ascii="仿宋_GB2312" w:hAnsi="仿宋_GB2312" w:eastAsia="仿宋_GB2312" w:cs="仿宋_GB2312"/>
          <w:b w:val="0"/>
          <w:bCs w:val="0"/>
          <w:color w:val="auto"/>
          <w:spacing w:val="0"/>
          <w:sz w:val="32"/>
          <w:szCs w:val="32"/>
          <w:highlight w:val="none"/>
          <w:lang w:val="en-US" w:eastAsia="zh-CN"/>
        </w:rPr>
        <w:t>提供现金</w:t>
      </w:r>
      <w:r>
        <w:rPr>
          <w:rFonts w:hint="eastAsia" w:ascii="仿宋_GB2312" w:hAnsi="仿宋_GB2312" w:eastAsia="仿宋_GB2312" w:cs="仿宋_GB2312"/>
          <w:b w:val="0"/>
          <w:bCs w:val="0"/>
          <w:color w:val="auto"/>
          <w:spacing w:val="0"/>
          <w:kern w:val="2"/>
          <w:sz w:val="32"/>
          <w:szCs w:val="32"/>
          <w:highlight w:val="none"/>
          <w:lang w:val="en-US" w:eastAsia="zh-CN" w:bidi="ar-SA"/>
        </w:rPr>
        <w:t>转账</w:t>
      </w:r>
      <w:r>
        <w:rPr>
          <w:rFonts w:hint="eastAsia" w:ascii="仿宋_GB2312" w:hAnsi="仿宋_GB2312" w:eastAsia="仿宋_GB2312" w:cs="仿宋_GB2312"/>
          <w:b w:val="0"/>
          <w:bCs w:val="0"/>
          <w:color w:val="auto"/>
          <w:spacing w:val="0"/>
          <w:sz w:val="32"/>
          <w:szCs w:val="32"/>
          <w:highlight w:val="none"/>
          <w:lang w:val="en-US" w:eastAsia="zh-CN"/>
        </w:rPr>
        <w:t>、保函等形式的低价风险担保</w:t>
      </w:r>
      <w:r>
        <w:rPr>
          <w:rFonts w:hint="eastAsia" w:cs="仿宋_GB2312"/>
          <w:b w:val="0"/>
          <w:bCs w:val="0"/>
          <w:color w:val="auto"/>
          <w:spacing w:val="0"/>
          <w:sz w:val="32"/>
          <w:szCs w:val="32"/>
          <w:highlight w:val="none"/>
          <w:lang w:val="en-US" w:eastAsia="zh-CN"/>
        </w:rPr>
        <w:t>；中标人未按照要求提交低价风险担保的，视为放弃中标</w:t>
      </w:r>
      <w:r>
        <w:rPr>
          <w:rFonts w:hint="eastAsia" w:ascii="仿宋_GB2312" w:hAnsi="仿宋_GB2312" w:eastAsia="仿宋_GB2312" w:cs="仿宋_GB2312"/>
          <w:b w:val="0"/>
          <w:bCs w:val="0"/>
          <w:color w:val="auto"/>
          <w:spacing w:val="0"/>
          <w:sz w:val="32"/>
          <w:szCs w:val="32"/>
          <w:highlight w:val="none"/>
          <w:lang w:val="en-US" w:eastAsia="zh-CN"/>
        </w:rPr>
        <w:t>。</w:t>
      </w:r>
    </w:p>
    <w:p>
      <w:pPr>
        <w:pStyle w:val="18"/>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b w:val="0"/>
          <w:bCs w:val="0"/>
          <w:color w:val="auto"/>
          <w:spacing w:val="0"/>
          <w:sz w:val="32"/>
          <w:szCs w:val="32"/>
          <w:highlight w:val="none"/>
          <w:lang w:val="en-US" w:eastAsia="zh-CN"/>
        </w:rPr>
      </w:pPr>
      <w:r>
        <w:rPr>
          <w:rFonts w:hint="eastAsia" w:cs="仿宋_GB2312"/>
          <w:b w:val="0"/>
          <w:bCs w:val="0"/>
          <w:color w:val="auto"/>
          <w:spacing w:val="0"/>
          <w:sz w:val="32"/>
          <w:szCs w:val="32"/>
          <w:highlight w:val="none"/>
          <w:lang w:val="en-US" w:eastAsia="zh-CN"/>
        </w:rPr>
        <w:t>提交低价风险担保的，招标人应当在项目验收后30日内进行退还。</w:t>
      </w:r>
    </w:p>
    <w:p>
      <w:pPr>
        <w:pStyle w:val="18"/>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spacing w:val="0"/>
          <w:sz w:val="32"/>
          <w:szCs w:val="32"/>
          <w:highlight w:val="none"/>
          <w:lang w:val="en-US" w:eastAsia="zh-CN"/>
        </w:rPr>
      </w:pPr>
      <w:r>
        <w:rPr>
          <w:rFonts w:hint="eastAsia" w:ascii="仿宋_GB2312" w:hAnsi="仿宋_GB2312" w:eastAsia="仿宋_GB2312" w:cs="仿宋_GB2312"/>
          <w:b w:val="0"/>
          <w:bCs w:val="0"/>
          <w:color w:val="auto"/>
          <w:spacing w:val="0"/>
          <w:sz w:val="32"/>
          <w:szCs w:val="32"/>
          <w:highlight w:val="none"/>
          <w:lang w:val="en-US" w:eastAsia="zh-CN"/>
        </w:rPr>
        <w:t>低价风险担保金额＝风险控制价-中标价。</w:t>
      </w:r>
    </w:p>
    <w:p>
      <w:pPr>
        <w:pStyle w:val="18"/>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spacing w:val="0"/>
          <w:sz w:val="32"/>
          <w:szCs w:val="32"/>
          <w:highlight w:val="none"/>
          <w:lang w:val="en-US" w:eastAsia="zh-CN"/>
        </w:rPr>
      </w:pPr>
      <w:r>
        <w:rPr>
          <w:rFonts w:hint="eastAsia" w:ascii="仿宋_GB2312" w:hAnsi="仿宋_GB2312" w:eastAsia="仿宋_GB2312" w:cs="仿宋_GB2312"/>
          <w:b w:val="0"/>
          <w:bCs w:val="0"/>
          <w:color w:val="auto"/>
          <w:spacing w:val="0"/>
          <w:kern w:val="2"/>
          <w:sz w:val="32"/>
          <w:szCs w:val="32"/>
          <w:highlight w:val="none"/>
          <w:lang w:val="en-US" w:eastAsia="zh-CN" w:bidi="ar-SA"/>
        </w:rPr>
        <w:t>（四）促进</w:t>
      </w:r>
      <w:r>
        <w:rPr>
          <w:rFonts w:hint="eastAsia" w:ascii="仿宋_GB2312" w:hAnsi="仿宋_GB2312" w:eastAsia="仿宋_GB2312" w:cs="仿宋_GB2312"/>
          <w:b w:val="0"/>
          <w:bCs w:val="0"/>
          <w:color w:val="auto"/>
          <w:spacing w:val="0"/>
          <w:sz w:val="32"/>
          <w:szCs w:val="32"/>
          <w:highlight w:val="none"/>
          <w:lang w:val="en-US" w:eastAsia="zh-CN"/>
        </w:rPr>
        <w:t>中小企业发展的政府采购政策仅适用于</w:t>
      </w:r>
      <w:r>
        <w:rPr>
          <w:rFonts w:hint="eastAsia" w:ascii="仿宋_GB2312" w:hAnsi="仿宋_GB2312" w:eastAsia="仿宋_GB2312" w:cs="仿宋_GB2312"/>
          <w:b w:val="0"/>
          <w:bCs w:val="0"/>
          <w:color w:val="auto"/>
          <w:spacing w:val="0"/>
          <w:kern w:val="2"/>
          <w:sz w:val="32"/>
          <w:szCs w:val="32"/>
          <w:highlight w:val="none"/>
          <w:lang w:val="en-US" w:eastAsia="zh-CN" w:bidi="ar-SA"/>
        </w:rPr>
        <w:t>国家机关、事业单位、团体组织使用财政性资金开展的</w:t>
      </w:r>
      <w:r>
        <w:rPr>
          <w:rFonts w:hint="eastAsia" w:ascii="仿宋_GB2312" w:hAnsi="仿宋_GB2312" w:eastAsia="仿宋_GB2312" w:cs="仿宋_GB2312"/>
          <w:b w:val="0"/>
          <w:bCs w:val="0"/>
          <w:i w:val="0"/>
          <w:iCs w:val="0"/>
          <w:caps w:val="0"/>
          <w:color w:val="auto"/>
          <w:spacing w:val="0"/>
          <w:sz w:val="32"/>
          <w:szCs w:val="32"/>
          <w:highlight w:val="none"/>
          <w:shd w:val="clear" w:color="auto" w:fill="auto"/>
          <w:lang w:val="en-US" w:eastAsia="zh-CN"/>
        </w:rPr>
        <w:t>依法必须招标项目</w:t>
      </w:r>
      <w:r>
        <w:rPr>
          <w:rFonts w:hint="eastAsia" w:ascii="仿宋_GB2312" w:hAnsi="仿宋_GB2312" w:eastAsia="仿宋_GB2312" w:cs="仿宋_GB2312"/>
          <w:b w:val="0"/>
          <w:bCs w:val="0"/>
          <w:color w:val="auto"/>
          <w:spacing w:val="0"/>
          <w:sz w:val="32"/>
          <w:szCs w:val="32"/>
          <w:highlight w:val="none"/>
          <w:lang w:val="en-US" w:eastAsia="zh-CN"/>
        </w:rPr>
        <w:t>，该类项目招标人应当给予符合要求的小微企业相应的价格评审优惠，并根据项目特点、专业类型和专业领域合理划分采购</w:t>
      </w:r>
      <w:r>
        <w:rPr>
          <w:rFonts w:hint="eastAsia" w:ascii="仿宋_GB2312" w:hAnsi="仿宋_GB2312" w:eastAsia="仿宋_GB2312" w:cs="仿宋_GB2312"/>
          <w:b w:val="0"/>
          <w:bCs w:val="0"/>
          <w:color w:val="auto"/>
          <w:spacing w:val="0"/>
          <w:w w:val="100"/>
          <w:sz w:val="32"/>
          <w:szCs w:val="32"/>
          <w:highlight w:val="none"/>
          <w:lang w:val="en-US" w:eastAsia="zh-CN"/>
        </w:rPr>
        <w:t>包，积极扩大联合体投标和大企业分包，降低中小企业参与门槛。</w:t>
      </w:r>
    </w:p>
    <w:p>
      <w:pPr>
        <w:pStyle w:val="18"/>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spacing w:val="0"/>
          <w:sz w:val="32"/>
          <w:szCs w:val="32"/>
          <w:highlight w:val="none"/>
          <w:lang w:val="en-US" w:eastAsia="zh-CN"/>
        </w:rPr>
      </w:pPr>
      <w:r>
        <w:rPr>
          <w:rFonts w:hint="eastAsia" w:cs="仿宋_GB2312"/>
          <w:b w:val="0"/>
          <w:bCs w:val="0"/>
          <w:color w:val="auto"/>
          <w:spacing w:val="0"/>
          <w:sz w:val="32"/>
          <w:szCs w:val="32"/>
          <w:highlight w:val="none"/>
          <w:lang w:val="en-US" w:eastAsia="zh-CN"/>
        </w:rPr>
        <w:t>小微</w:t>
      </w:r>
      <w:r>
        <w:rPr>
          <w:rFonts w:hint="eastAsia" w:ascii="仿宋_GB2312" w:hAnsi="仿宋_GB2312" w:eastAsia="仿宋_GB2312" w:cs="仿宋_GB2312"/>
          <w:b w:val="0"/>
          <w:bCs w:val="0"/>
          <w:color w:val="auto"/>
          <w:spacing w:val="0"/>
          <w:sz w:val="32"/>
          <w:szCs w:val="32"/>
          <w:highlight w:val="none"/>
          <w:lang w:val="en-US" w:eastAsia="zh-CN"/>
        </w:rPr>
        <w:t>企业参加投标时，应当出具《中小企业声明函》，与评标结果一同进行公示。公示期间如有投诉的，被投诉单位需提供注册登记所在地的县级以上人民政府中小企业主管部门认定函。一经查实投标人提供虚假材料的，招标人应当取消其定标候选人或</w:t>
      </w:r>
      <w:r>
        <w:rPr>
          <w:rFonts w:hint="eastAsia" w:cs="仿宋_GB2312"/>
          <w:b w:val="0"/>
          <w:bCs w:val="0"/>
          <w:color w:val="auto"/>
          <w:spacing w:val="0"/>
          <w:sz w:val="32"/>
          <w:szCs w:val="32"/>
          <w:highlight w:val="none"/>
          <w:lang w:val="en-US" w:eastAsia="zh-CN"/>
        </w:rPr>
        <w:t>者</w:t>
      </w:r>
      <w:r>
        <w:rPr>
          <w:rFonts w:hint="eastAsia" w:ascii="仿宋_GB2312" w:hAnsi="仿宋_GB2312" w:eastAsia="仿宋_GB2312" w:cs="仿宋_GB2312"/>
          <w:b w:val="0"/>
          <w:bCs w:val="0"/>
          <w:color w:val="auto"/>
          <w:spacing w:val="0"/>
          <w:sz w:val="32"/>
          <w:szCs w:val="32"/>
          <w:highlight w:val="none"/>
          <w:lang w:val="en-US" w:eastAsia="zh-CN"/>
        </w:rPr>
        <w:t>中标候选人资格，行业主管部门应当将其不良行为纳入诚信管理，违法线索依法移送有关部门处理。</w:t>
      </w:r>
    </w:p>
    <w:p>
      <w:pPr>
        <w:pStyle w:val="18"/>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spacing w:val="0"/>
          <w:sz w:val="32"/>
          <w:szCs w:val="32"/>
          <w:highlight w:val="none"/>
          <w:lang w:val="en-US" w:eastAsia="zh-CN"/>
        </w:rPr>
      </w:pPr>
      <w:r>
        <w:rPr>
          <w:rFonts w:hint="eastAsia" w:ascii="仿宋_GB2312" w:hAnsi="仿宋_GB2312" w:eastAsia="仿宋_GB2312" w:cs="仿宋_GB2312"/>
          <w:b w:val="0"/>
          <w:bCs w:val="0"/>
          <w:color w:val="auto"/>
          <w:spacing w:val="0"/>
          <w:sz w:val="32"/>
          <w:szCs w:val="32"/>
          <w:highlight w:val="none"/>
          <w:lang w:val="en-US" w:eastAsia="zh-CN"/>
        </w:rPr>
        <w:t>享受分包优惠政策的总包单位应当对拟分包给小微企业的合同份额进行承诺，招标人应当对中标人的小微企业分包情况开展履约评价，履约评价结果纳入诚信管理。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spacing w:val="0"/>
          <w:w w:val="100"/>
          <w:sz w:val="32"/>
          <w:szCs w:val="32"/>
          <w:highlight w:val="none"/>
          <w:lang w:val="en-US" w:eastAsia="zh-CN" w:bidi="ar-SA"/>
        </w:rPr>
      </w:pPr>
      <w:r>
        <w:rPr>
          <w:rFonts w:hint="eastAsia" w:ascii="仿宋_GB2312" w:hAnsi="仿宋_GB2312" w:eastAsia="仿宋_GB2312" w:cs="仿宋_GB2312"/>
          <w:b w:val="0"/>
          <w:bCs w:val="0"/>
          <w:color w:val="auto"/>
          <w:spacing w:val="0"/>
          <w:w w:val="100"/>
          <w:kern w:val="2"/>
          <w:sz w:val="32"/>
          <w:szCs w:val="32"/>
          <w:highlight w:val="none"/>
          <w:lang w:val="en-US" w:eastAsia="zh-CN" w:bidi="ar-SA"/>
        </w:rPr>
        <w:t>（五）</w:t>
      </w:r>
      <w:r>
        <w:rPr>
          <w:rFonts w:hint="eastAsia" w:ascii="仿宋_GB2312" w:hAnsi="仿宋_GB2312" w:eastAsia="仿宋_GB2312" w:cs="仿宋_GB2312"/>
          <w:color w:val="auto"/>
          <w:sz w:val="32"/>
          <w:szCs w:val="32"/>
          <w:highlight w:val="none"/>
          <w:lang w:bidi="ar-SA"/>
        </w:rPr>
        <w:t>招标人应当高质量编制招标文件，鼓励通过市场调研、专家咨询论证等方式，明确招标需求，优化招标方案</w:t>
      </w:r>
      <w:r>
        <w:rPr>
          <w:rFonts w:hint="eastAsia" w:ascii="仿宋_GB2312" w:hAnsi="仿宋_GB2312" w:eastAsia="仿宋_GB2312" w:cs="仿宋_GB2312"/>
          <w:b w:val="0"/>
          <w:bCs w:val="0"/>
          <w:color w:val="auto"/>
          <w:spacing w:val="0"/>
          <w:sz w:val="32"/>
          <w:szCs w:val="32"/>
          <w:highlight w:val="none"/>
          <w:lang w:val="en-US" w:eastAsia="zh-CN" w:bidi="ar-SA"/>
        </w:rPr>
        <w:t>。招标方案包括</w:t>
      </w:r>
      <w:r>
        <w:rPr>
          <w:rFonts w:hint="eastAsia" w:ascii="仿宋_GB2312" w:hAnsi="仿宋_GB2312" w:eastAsia="仿宋_GB2312" w:cs="仿宋_GB2312"/>
          <w:b w:val="0"/>
          <w:bCs w:val="0"/>
          <w:color w:val="auto"/>
          <w:spacing w:val="0"/>
          <w:sz w:val="32"/>
          <w:szCs w:val="32"/>
          <w:highlight w:val="none"/>
          <w:u w:val="none"/>
          <w:lang w:val="en-US" w:eastAsia="zh-CN" w:bidi="ar-SA"/>
        </w:rPr>
        <w:t>专项工程平行承发包情况、</w:t>
      </w:r>
      <w:r>
        <w:rPr>
          <w:rFonts w:hint="eastAsia" w:ascii="仿宋_GB2312" w:hAnsi="仿宋_GB2312" w:eastAsia="仿宋_GB2312" w:cs="仿宋_GB2312"/>
          <w:b w:val="0"/>
          <w:bCs w:val="0"/>
          <w:color w:val="auto"/>
          <w:spacing w:val="0"/>
          <w:sz w:val="32"/>
          <w:szCs w:val="32"/>
          <w:highlight w:val="none"/>
          <w:lang w:val="en-US" w:eastAsia="zh-CN" w:bidi="ar-SA"/>
        </w:rPr>
        <w:t>招标方式、标段划分、投标资格条件、评标方法、评审因素、定标方法、定标因素、招标控制价或者其确定方式、风险控制价、评标委员会组建方案、定标委员会组建方案、定标监督小组组建方案、定标前答辩、定标前考察，以及履约担保、预付款支付、工程进</w:t>
      </w:r>
      <w:r>
        <w:rPr>
          <w:rFonts w:hint="eastAsia" w:ascii="仿宋_GB2312" w:hAnsi="仿宋_GB2312" w:eastAsia="仿宋_GB2312" w:cs="仿宋_GB2312"/>
          <w:b w:val="0"/>
          <w:bCs w:val="0"/>
          <w:color w:val="auto"/>
          <w:spacing w:val="0"/>
          <w:w w:val="100"/>
          <w:sz w:val="32"/>
          <w:szCs w:val="32"/>
          <w:highlight w:val="none"/>
          <w:lang w:val="en-US" w:eastAsia="zh-CN" w:bidi="ar-SA"/>
        </w:rPr>
        <w:t>度款支付、施工分包、设备材料参考品牌目录等合同主要条款。</w:t>
      </w:r>
      <w:r>
        <w:rPr>
          <w:rFonts w:hint="eastAsia" w:ascii="仿宋_GB2312" w:hAnsi="仿宋_GB2312" w:eastAsia="仿宋_GB2312" w:cs="仿宋_GB2312"/>
          <w:b w:val="0"/>
          <w:bCs w:val="0"/>
          <w:color w:val="auto"/>
          <w:spacing w:val="0"/>
          <w:sz w:val="32"/>
          <w:szCs w:val="32"/>
          <w:highlight w:val="none"/>
          <w:u w:val="none"/>
          <w:lang w:val="en-US" w:eastAsia="zh-CN" w:bidi="ar-SA"/>
        </w:rPr>
        <w:t>专项工程平行承发包情况应当包含立项项目全部工程平行承发包情况。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方正黑体_GBK" w:hAnsi="方正黑体_GBK" w:eastAsia="方正黑体_GBK" w:cs="方正黑体_GBK"/>
          <w:b w:val="0"/>
          <w:bCs w:val="0"/>
          <w:color w:val="auto"/>
          <w:spacing w:val="0"/>
          <w:sz w:val="32"/>
          <w:szCs w:val="32"/>
          <w:highlight w:val="none"/>
          <w:lang w:val="en-US" w:eastAsia="zh-CN"/>
        </w:rPr>
      </w:pPr>
      <w:r>
        <w:rPr>
          <w:rFonts w:hint="eastAsia" w:ascii="方正黑体_GBK" w:hAnsi="方正黑体_GBK" w:eastAsia="方正黑体_GBK" w:cs="方正黑体_GBK"/>
          <w:b w:val="0"/>
          <w:bCs w:val="0"/>
          <w:color w:val="auto"/>
          <w:spacing w:val="0"/>
          <w:sz w:val="32"/>
          <w:szCs w:val="32"/>
          <w:highlight w:val="none"/>
          <w:lang w:val="en-US" w:eastAsia="zh-CN"/>
        </w:rPr>
        <w:t>二、应急措施</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kinsoku/>
        <w:wordWrap/>
        <w:overflowPunct/>
        <w:topLinePunct w:val="0"/>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spacing w:val="0"/>
          <w:sz w:val="32"/>
          <w:szCs w:val="32"/>
          <w:highlight w:val="none"/>
          <w:lang w:eastAsia="zh-CN"/>
        </w:rPr>
      </w:pPr>
      <w:r>
        <w:rPr>
          <w:rFonts w:hint="eastAsia" w:ascii="仿宋_GB2312" w:hAnsi="仿宋_GB2312" w:eastAsia="仿宋_GB2312" w:cs="仿宋_GB2312"/>
          <w:b w:val="0"/>
          <w:bCs w:val="0"/>
          <w:color w:val="auto"/>
          <w:spacing w:val="0"/>
          <w:sz w:val="32"/>
          <w:szCs w:val="32"/>
          <w:highlight w:val="none"/>
          <w:lang w:eastAsia="zh-CN"/>
        </w:rPr>
        <w:t>开标、评标、定标</w:t>
      </w:r>
      <w:r>
        <w:rPr>
          <w:rFonts w:hint="eastAsia" w:ascii="仿宋_GB2312" w:hAnsi="仿宋_GB2312" w:eastAsia="仿宋_GB2312" w:cs="仿宋_GB2312"/>
          <w:b w:val="0"/>
          <w:bCs w:val="0"/>
          <w:color w:val="auto"/>
          <w:spacing w:val="0"/>
          <w:sz w:val="32"/>
          <w:szCs w:val="32"/>
          <w:highlight w:val="none"/>
          <w:lang w:val="en-US" w:eastAsia="zh-CN"/>
        </w:rPr>
        <w:t>所有数据信息应当按照规定进行备份和保密处理。</w:t>
      </w:r>
      <w:r>
        <w:rPr>
          <w:rFonts w:hint="eastAsia" w:ascii="仿宋_GB2312" w:hAnsi="仿宋_GB2312" w:eastAsia="仿宋_GB2312" w:cs="仿宋_GB2312"/>
          <w:b w:val="0"/>
          <w:bCs w:val="0"/>
          <w:color w:val="auto"/>
          <w:spacing w:val="0"/>
          <w:sz w:val="32"/>
          <w:szCs w:val="32"/>
          <w:highlight w:val="none"/>
          <w:lang w:eastAsia="zh-CN"/>
        </w:rPr>
        <w:t>出现下列情形之一的，应当采取应急措施，暂缓开标</w:t>
      </w:r>
      <w:r>
        <w:rPr>
          <w:rFonts w:hint="eastAsia" w:ascii="仿宋_GB2312" w:hAnsi="仿宋_GB2312" w:eastAsia="仿宋_GB2312" w:cs="仿宋_GB2312"/>
          <w:b w:val="0"/>
          <w:bCs w:val="0"/>
          <w:color w:val="auto"/>
          <w:spacing w:val="0"/>
          <w:sz w:val="32"/>
          <w:szCs w:val="32"/>
          <w:highlight w:val="none"/>
          <w:lang w:val="en-US" w:eastAsia="zh-CN"/>
        </w:rPr>
        <w:t>、</w:t>
      </w:r>
      <w:r>
        <w:rPr>
          <w:rFonts w:hint="eastAsia" w:ascii="仿宋_GB2312" w:hAnsi="仿宋_GB2312" w:eastAsia="仿宋_GB2312" w:cs="仿宋_GB2312"/>
          <w:b w:val="0"/>
          <w:bCs w:val="0"/>
          <w:color w:val="auto"/>
          <w:spacing w:val="0"/>
          <w:sz w:val="32"/>
          <w:szCs w:val="32"/>
          <w:highlight w:val="none"/>
          <w:lang w:eastAsia="zh-CN"/>
        </w:rPr>
        <w:t>评标、定标，待故障排除后</w:t>
      </w:r>
      <w:r>
        <w:rPr>
          <w:rFonts w:hint="eastAsia" w:ascii="仿宋_GB2312" w:hAnsi="仿宋_GB2312" w:eastAsia="仿宋_GB2312" w:cs="仿宋_GB2312"/>
          <w:b w:val="0"/>
          <w:bCs w:val="0"/>
          <w:color w:val="auto"/>
          <w:spacing w:val="0"/>
          <w:sz w:val="32"/>
          <w:szCs w:val="32"/>
          <w:highlight w:val="none"/>
          <w:lang w:val="en-US" w:eastAsia="zh-CN"/>
        </w:rPr>
        <w:t>再</w:t>
      </w:r>
      <w:r>
        <w:rPr>
          <w:rFonts w:hint="eastAsia" w:ascii="仿宋_GB2312" w:hAnsi="仿宋_GB2312" w:eastAsia="仿宋_GB2312" w:cs="仿宋_GB2312"/>
          <w:b w:val="0"/>
          <w:bCs w:val="0"/>
          <w:color w:val="auto"/>
          <w:spacing w:val="0"/>
          <w:sz w:val="32"/>
          <w:szCs w:val="32"/>
          <w:highlight w:val="none"/>
          <w:lang w:eastAsia="zh-CN"/>
        </w:rPr>
        <w:t>继续</w:t>
      </w:r>
      <w:r>
        <w:rPr>
          <w:rFonts w:hint="eastAsia" w:ascii="仿宋_GB2312" w:hAnsi="仿宋_GB2312" w:eastAsia="仿宋_GB2312" w:cs="仿宋_GB2312"/>
          <w:b w:val="0"/>
          <w:bCs w:val="0"/>
          <w:color w:val="auto"/>
          <w:spacing w:val="0"/>
          <w:sz w:val="32"/>
          <w:szCs w:val="32"/>
          <w:highlight w:val="none"/>
          <w:lang w:val="en-US" w:eastAsia="zh-CN"/>
        </w:rPr>
        <w:t>进行</w:t>
      </w:r>
      <w:r>
        <w:rPr>
          <w:rFonts w:hint="eastAsia" w:ascii="仿宋_GB2312" w:hAnsi="仿宋_GB2312" w:eastAsia="仿宋_GB2312" w:cs="仿宋_GB2312"/>
          <w:b w:val="0"/>
          <w:bCs w:val="0"/>
          <w:color w:val="auto"/>
          <w:spacing w:val="0"/>
          <w:sz w:val="32"/>
          <w:szCs w:val="32"/>
          <w:highlight w:val="none"/>
          <w:lang w:eastAsia="zh-CN"/>
        </w:rPr>
        <w:t>。</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spacing w:val="0"/>
          <w:sz w:val="32"/>
          <w:szCs w:val="32"/>
          <w:highlight w:val="none"/>
          <w:lang w:eastAsia="zh-CN"/>
        </w:rPr>
      </w:pPr>
      <w:r>
        <w:rPr>
          <w:rFonts w:hint="eastAsia" w:ascii="仿宋_GB2312" w:hAnsi="仿宋_GB2312" w:eastAsia="仿宋_GB2312" w:cs="仿宋_GB2312"/>
          <w:b w:val="0"/>
          <w:bCs w:val="0"/>
          <w:color w:val="auto"/>
          <w:spacing w:val="0"/>
          <w:sz w:val="32"/>
          <w:szCs w:val="32"/>
          <w:highlight w:val="none"/>
          <w:lang w:eastAsia="zh-CN"/>
        </w:rPr>
        <w:t>（一）因互联网中断、停电、病毒入侵</w:t>
      </w:r>
      <w:r>
        <w:rPr>
          <w:rFonts w:hint="eastAsia" w:ascii="仿宋_GB2312" w:hAnsi="仿宋_GB2312" w:eastAsia="仿宋_GB2312" w:cs="仿宋_GB2312"/>
          <w:b w:val="0"/>
          <w:bCs w:val="0"/>
          <w:color w:val="auto"/>
          <w:spacing w:val="0"/>
          <w:sz w:val="32"/>
          <w:szCs w:val="32"/>
          <w:highlight w:val="none"/>
          <w:lang w:val="en-US" w:eastAsia="zh-CN"/>
        </w:rPr>
        <w:t>等</w:t>
      </w:r>
      <w:r>
        <w:rPr>
          <w:rFonts w:hint="eastAsia" w:ascii="仿宋_GB2312" w:hAnsi="仿宋_GB2312" w:eastAsia="仿宋_GB2312" w:cs="仿宋_GB2312"/>
          <w:b w:val="0"/>
          <w:bCs w:val="0"/>
          <w:color w:val="auto"/>
          <w:spacing w:val="0"/>
          <w:sz w:val="32"/>
          <w:szCs w:val="32"/>
          <w:highlight w:val="none"/>
          <w:lang w:eastAsia="zh-CN"/>
        </w:rPr>
        <w:t>不可抗力因素，导致</w:t>
      </w:r>
      <w:r>
        <w:rPr>
          <w:rFonts w:hint="eastAsia" w:ascii="仿宋_GB2312" w:hAnsi="仿宋_GB2312" w:eastAsia="仿宋_GB2312" w:cs="仿宋_GB2312"/>
          <w:b w:val="0"/>
          <w:bCs w:val="0"/>
          <w:color w:val="auto"/>
          <w:spacing w:val="0"/>
          <w:sz w:val="32"/>
          <w:szCs w:val="32"/>
          <w:highlight w:val="none"/>
          <w:lang w:val="en-US" w:eastAsia="zh-CN"/>
        </w:rPr>
        <w:t>公共资源</w:t>
      </w:r>
      <w:r>
        <w:rPr>
          <w:rFonts w:hint="eastAsia" w:ascii="仿宋_GB2312" w:hAnsi="仿宋_GB2312" w:eastAsia="仿宋_GB2312" w:cs="仿宋_GB2312"/>
          <w:b w:val="0"/>
          <w:bCs w:val="0"/>
          <w:color w:val="auto"/>
          <w:spacing w:val="0"/>
          <w:sz w:val="32"/>
          <w:szCs w:val="32"/>
          <w:highlight w:val="none"/>
          <w:lang w:eastAsia="zh-CN"/>
        </w:rPr>
        <w:t>交易系统不能正常运行。</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spacing w:val="0"/>
          <w:w w:val="100"/>
          <w:sz w:val="32"/>
          <w:szCs w:val="32"/>
          <w:highlight w:val="none"/>
          <w:lang w:eastAsia="zh-CN"/>
        </w:rPr>
      </w:pPr>
      <w:r>
        <w:rPr>
          <w:rFonts w:hint="eastAsia" w:ascii="仿宋_GB2312" w:hAnsi="仿宋_GB2312" w:eastAsia="仿宋_GB2312" w:cs="仿宋_GB2312"/>
          <w:b w:val="0"/>
          <w:bCs w:val="0"/>
          <w:color w:val="auto"/>
          <w:spacing w:val="0"/>
          <w:sz w:val="32"/>
          <w:szCs w:val="32"/>
          <w:highlight w:val="none"/>
          <w:lang w:eastAsia="zh-CN"/>
        </w:rPr>
        <w:t>（二）</w:t>
      </w:r>
      <w:r>
        <w:rPr>
          <w:rFonts w:hint="eastAsia" w:ascii="仿宋_GB2312" w:hAnsi="仿宋_GB2312" w:eastAsia="仿宋_GB2312" w:cs="仿宋_GB2312"/>
          <w:b w:val="0"/>
          <w:bCs w:val="0"/>
          <w:color w:val="auto"/>
          <w:spacing w:val="0"/>
          <w:w w:val="100"/>
          <w:sz w:val="32"/>
          <w:szCs w:val="32"/>
          <w:highlight w:val="none"/>
          <w:lang w:eastAsia="zh-CN"/>
        </w:rPr>
        <w:t>服务器发生故障无法访问网站或者无法使用</w:t>
      </w:r>
      <w:r>
        <w:rPr>
          <w:rFonts w:hint="eastAsia" w:ascii="仿宋_GB2312" w:hAnsi="仿宋_GB2312" w:eastAsia="仿宋_GB2312" w:cs="仿宋_GB2312"/>
          <w:b w:val="0"/>
          <w:bCs w:val="0"/>
          <w:color w:val="auto"/>
          <w:spacing w:val="0"/>
          <w:sz w:val="32"/>
          <w:szCs w:val="32"/>
          <w:highlight w:val="none"/>
          <w:lang w:val="en-US" w:eastAsia="zh-CN"/>
        </w:rPr>
        <w:t>公共资源</w:t>
      </w:r>
      <w:r>
        <w:rPr>
          <w:rFonts w:hint="eastAsia" w:ascii="仿宋_GB2312" w:hAnsi="仿宋_GB2312" w:eastAsia="仿宋_GB2312" w:cs="仿宋_GB2312"/>
          <w:b w:val="0"/>
          <w:bCs w:val="0"/>
          <w:color w:val="auto"/>
          <w:spacing w:val="0"/>
          <w:w w:val="100"/>
          <w:sz w:val="32"/>
          <w:szCs w:val="32"/>
          <w:highlight w:val="none"/>
          <w:lang w:eastAsia="zh-CN"/>
        </w:rPr>
        <w:t>交易系统。</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spacing w:val="0"/>
          <w:sz w:val="32"/>
          <w:szCs w:val="32"/>
          <w:highlight w:val="none"/>
          <w:lang w:eastAsia="zh-CN"/>
        </w:rPr>
      </w:pPr>
      <w:r>
        <w:rPr>
          <w:rFonts w:hint="eastAsia" w:ascii="仿宋_GB2312" w:hAnsi="仿宋_GB2312" w:eastAsia="仿宋_GB2312" w:cs="仿宋_GB2312"/>
          <w:b w:val="0"/>
          <w:bCs w:val="0"/>
          <w:color w:val="auto"/>
          <w:spacing w:val="0"/>
          <w:sz w:val="32"/>
          <w:szCs w:val="32"/>
          <w:highlight w:val="none"/>
          <w:lang w:eastAsia="zh-CN"/>
        </w:rPr>
        <w:t>（三）</w:t>
      </w:r>
      <w:r>
        <w:rPr>
          <w:rFonts w:hint="eastAsia" w:ascii="仿宋_GB2312" w:hAnsi="仿宋_GB2312" w:eastAsia="仿宋_GB2312" w:cs="仿宋_GB2312"/>
          <w:b w:val="0"/>
          <w:bCs w:val="0"/>
          <w:color w:val="auto"/>
          <w:spacing w:val="0"/>
          <w:sz w:val="32"/>
          <w:szCs w:val="32"/>
          <w:highlight w:val="none"/>
          <w:lang w:val="en-US" w:eastAsia="zh-CN"/>
        </w:rPr>
        <w:t>公共资源</w:t>
      </w:r>
      <w:r>
        <w:rPr>
          <w:rFonts w:hint="eastAsia" w:ascii="仿宋_GB2312" w:hAnsi="仿宋_GB2312" w:eastAsia="仿宋_GB2312" w:cs="仿宋_GB2312"/>
          <w:b w:val="0"/>
          <w:bCs w:val="0"/>
          <w:color w:val="auto"/>
          <w:spacing w:val="0"/>
          <w:sz w:val="32"/>
          <w:szCs w:val="32"/>
          <w:highlight w:val="none"/>
          <w:lang w:eastAsia="zh-CN"/>
        </w:rPr>
        <w:t>交易系统软件或者数据库出现错误，不能进行正常操作。</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line="560" w:lineRule="exact"/>
        <w:ind w:left="0" w:firstLine="640" w:firstLineChars="200"/>
        <w:jc w:val="both"/>
        <w:textAlignment w:val="auto"/>
        <w:rPr>
          <w:rFonts w:hint="eastAsia" w:ascii="仿宋_GB2312" w:hAnsi="仿宋_GB2312" w:eastAsia="仿宋_GB2312" w:cs="仿宋_GB2312"/>
          <w:b w:val="0"/>
          <w:bCs w:val="0"/>
          <w:color w:val="auto"/>
          <w:spacing w:val="0"/>
          <w:sz w:val="32"/>
          <w:szCs w:val="32"/>
          <w:highlight w:val="none"/>
          <w:lang w:eastAsia="zh-CN"/>
        </w:rPr>
      </w:pPr>
      <w:r>
        <w:rPr>
          <w:rFonts w:hint="eastAsia" w:ascii="仿宋_GB2312" w:hAnsi="仿宋_GB2312" w:eastAsia="仿宋_GB2312" w:cs="仿宋_GB2312"/>
          <w:b w:val="0"/>
          <w:bCs w:val="0"/>
          <w:color w:val="auto"/>
          <w:spacing w:val="0"/>
          <w:sz w:val="32"/>
          <w:szCs w:val="32"/>
          <w:highlight w:val="none"/>
          <w:lang w:eastAsia="zh-CN"/>
        </w:rPr>
        <w:t>（四）</w:t>
      </w:r>
      <w:r>
        <w:rPr>
          <w:rFonts w:hint="eastAsia" w:ascii="仿宋_GB2312" w:hAnsi="仿宋_GB2312" w:eastAsia="仿宋_GB2312" w:cs="仿宋_GB2312"/>
          <w:b w:val="0"/>
          <w:bCs w:val="0"/>
          <w:color w:val="auto"/>
          <w:spacing w:val="0"/>
          <w:sz w:val="32"/>
          <w:szCs w:val="32"/>
          <w:highlight w:val="none"/>
          <w:lang w:val="en-US" w:eastAsia="zh-CN"/>
        </w:rPr>
        <w:t>公共资源</w:t>
      </w:r>
      <w:r>
        <w:rPr>
          <w:rFonts w:hint="eastAsia" w:ascii="仿宋_GB2312" w:hAnsi="仿宋_GB2312" w:eastAsia="仿宋_GB2312" w:cs="仿宋_GB2312"/>
          <w:b w:val="0"/>
          <w:bCs w:val="0"/>
          <w:color w:val="auto"/>
          <w:spacing w:val="0"/>
          <w:sz w:val="32"/>
          <w:szCs w:val="32"/>
          <w:highlight w:val="none"/>
          <w:lang w:eastAsia="zh-CN"/>
        </w:rPr>
        <w:t>交易系统出现安全漏洞导致泄密，无法保证招标投标过程公平、公正和信息安全。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spacing w:val="0"/>
          <w:sz w:val="32"/>
          <w:szCs w:val="32"/>
          <w:highlight w:val="none"/>
          <w:lang w:val="en-US" w:eastAsia="zh-CN"/>
        </w:rPr>
      </w:pPr>
      <w:r>
        <w:rPr>
          <w:rFonts w:hint="eastAsia" w:ascii="仿宋_GB2312" w:hAnsi="仿宋_GB2312" w:eastAsia="仿宋_GB2312" w:cs="仿宋_GB2312"/>
          <w:b w:val="0"/>
          <w:bCs w:val="0"/>
          <w:color w:val="auto"/>
          <w:spacing w:val="0"/>
          <w:sz w:val="32"/>
          <w:szCs w:val="32"/>
          <w:highlight w:val="none"/>
          <w:lang w:eastAsia="zh-CN"/>
        </w:rPr>
        <w:t>（五）有关法律法规规定的其他情形。</w:t>
      </w:r>
    </w:p>
    <w:p>
      <w:pPr>
        <w:pStyle w:val="18"/>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方正黑体_GBK" w:hAnsi="方正黑体_GBK" w:eastAsia="方正黑体_GBK" w:cs="方正黑体_GBK"/>
          <w:b w:val="0"/>
          <w:bCs w:val="0"/>
          <w:color w:val="auto"/>
          <w:spacing w:val="0"/>
          <w:kern w:val="2"/>
          <w:sz w:val="32"/>
          <w:szCs w:val="32"/>
          <w:highlight w:val="none"/>
          <w:lang w:val="en-US" w:eastAsia="zh-CN"/>
        </w:rPr>
      </w:pPr>
      <w:r>
        <w:rPr>
          <w:rFonts w:hint="eastAsia" w:ascii="方正黑体_GBK" w:hAnsi="方正黑体_GBK" w:eastAsia="方正黑体_GBK" w:cs="方正黑体_GBK"/>
          <w:b w:val="0"/>
          <w:bCs w:val="0"/>
          <w:color w:val="auto"/>
          <w:spacing w:val="0"/>
          <w:kern w:val="2"/>
          <w:sz w:val="32"/>
          <w:szCs w:val="32"/>
          <w:highlight w:val="none"/>
          <w:lang w:val="en-US" w:eastAsia="zh-CN"/>
        </w:rPr>
        <w:t>三、资格审查条件设置要求</w:t>
      </w:r>
    </w:p>
    <w:p>
      <w:pPr>
        <w:pStyle w:val="18"/>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spacing w:val="0"/>
          <w:sz w:val="32"/>
          <w:szCs w:val="32"/>
          <w:highlight w:val="none"/>
          <w:lang w:val="en-US" w:eastAsia="zh-CN"/>
        </w:rPr>
      </w:pPr>
      <w:r>
        <w:rPr>
          <w:rFonts w:hint="eastAsia" w:ascii="仿宋_GB2312" w:hAnsi="仿宋_GB2312" w:eastAsia="仿宋_GB2312" w:cs="仿宋_GB2312"/>
          <w:b w:val="0"/>
          <w:bCs w:val="0"/>
          <w:color w:val="auto"/>
          <w:spacing w:val="0"/>
          <w:kern w:val="2"/>
          <w:sz w:val="32"/>
          <w:szCs w:val="32"/>
          <w:highlight w:val="none"/>
          <w:lang w:val="en-US" w:eastAsia="zh-CN" w:bidi="ar-SA"/>
        </w:rPr>
        <w:t>资格审查条件应当从法人资格、资质、安全生产许可证、联合体、</w:t>
      </w:r>
      <w:r>
        <w:rPr>
          <w:rFonts w:hint="eastAsia" w:cs="仿宋_GB2312"/>
          <w:b w:val="0"/>
          <w:bCs w:val="0"/>
          <w:color w:val="auto"/>
          <w:spacing w:val="0"/>
          <w:kern w:val="2"/>
          <w:sz w:val="32"/>
          <w:szCs w:val="32"/>
          <w:highlight w:val="none"/>
          <w:lang w:val="en-US" w:eastAsia="zh-CN" w:bidi="ar-SA"/>
        </w:rPr>
        <w:t>信誉要求</w:t>
      </w:r>
      <w:r>
        <w:rPr>
          <w:rFonts w:hint="eastAsia" w:ascii="仿宋_GB2312" w:hAnsi="仿宋_GB2312" w:eastAsia="仿宋_GB2312" w:cs="仿宋_GB2312"/>
          <w:b w:val="0"/>
          <w:bCs w:val="0"/>
          <w:color w:val="auto"/>
          <w:spacing w:val="0"/>
          <w:kern w:val="2"/>
          <w:sz w:val="32"/>
          <w:szCs w:val="32"/>
          <w:highlight w:val="none"/>
          <w:lang w:val="en-US" w:eastAsia="zh-CN" w:bidi="ar-SA"/>
        </w:rPr>
        <w:t>、项目负责人、</w:t>
      </w:r>
      <w:r>
        <w:rPr>
          <w:rFonts w:hint="eastAsia" w:cs="仿宋_GB2312"/>
          <w:b w:val="0"/>
          <w:bCs w:val="0"/>
          <w:color w:val="auto"/>
          <w:spacing w:val="0"/>
          <w:kern w:val="2"/>
          <w:sz w:val="32"/>
          <w:szCs w:val="32"/>
          <w:highlight w:val="none"/>
          <w:lang w:val="en-US" w:eastAsia="zh-CN" w:bidi="ar-SA"/>
        </w:rPr>
        <w:t>技术负责人、</w:t>
      </w:r>
      <w:r>
        <w:rPr>
          <w:rFonts w:hint="eastAsia" w:ascii="仿宋_GB2312" w:hAnsi="仿宋_GB2312" w:eastAsia="仿宋_GB2312" w:cs="仿宋_GB2312"/>
          <w:b w:val="0"/>
          <w:bCs w:val="0"/>
          <w:color w:val="auto"/>
          <w:spacing w:val="0"/>
          <w:kern w:val="2"/>
          <w:sz w:val="32"/>
          <w:szCs w:val="32"/>
          <w:highlight w:val="none"/>
          <w:lang w:val="en-US" w:eastAsia="zh-CN" w:bidi="ar-SA"/>
        </w:rPr>
        <w:t>类似项目业绩中选取，不得另设其他资格审查条件。</w:t>
      </w:r>
      <w:r>
        <w:rPr>
          <w:rFonts w:hint="eastAsia" w:ascii="仿宋_GB2312" w:hAnsi="仿宋_GB2312" w:eastAsia="仿宋_GB2312" w:cs="仿宋_GB2312"/>
          <w:b w:val="0"/>
          <w:bCs w:val="0"/>
          <w:color w:val="auto"/>
          <w:spacing w:val="0"/>
          <w:sz w:val="32"/>
          <w:szCs w:val="32"/>
          <w:highlight w:val="none"/>
          <w:lang w:val="en-US" w:eastAsia="zh-CN"/>
        </w:rPr>
        <w:t>对类似项目业绩的考察时间为最近3年，公路水运、城市轨道交通、民航、水利工程</w:t>
      </w:r>
      <w:r>
        <w:rPr>
          <w:rFonts w:hint="eastAsia" w:cs="仿宋_GB2312"/>
          <w:b w:val="0"/>
          <w:bCs w:val="0"/>
          <w:color w:val="auto"/>
          <w:spacing w:val="0"/>
          <w:sz w:val="32"/>
          <w:szCs w:val="32"/>
          <w:highlight w:val="none"/>
          <w:lang w:val="en-US" w:eastAsia="zh-CN"/>
        </w:rPr>
        <w:t>以及施工工期超过3年的其他工程</w:t>
      </w:r>
      <w:r>
        <w:rPr>
          <w:rFonts w:hint="eastAsia" w:ascii="仿宋_GB2312" w:hAnsi="仿宋_GB2312" w:eastAsia="仿宋_GB2312" w:cs="仿宋_GB2312"/>
          <w:b w:val="0"/>
          <w:bCs w:val="0"/>
          <w:color w:val="auto"/>
          <w:spacing w:val="0"/>
          <w:sz w:val="32"/>
          <w:szCs w:val="32"/>
          <w:highlight w:val="none"/>
          <w:u w:val="none" w:color="auto"/>
          <w:lang w:val="en-US" w:eastAsia="zh-CN"/>
        </w:rPr>
        <w:t>的类似项目业绩考察时间</w:t>
      </w:r>
      <w:r>
        <w:rPr>
          <w:rFonts w:hint="eastAsia" w:ascii="仿宋_GB2312" w:hAnsi="仿宋_GB2312" w:eastAsia="仿宋_GB2312" w:cs="仿宋_GB2312"/>
          <w:b w:val="0"/>
          <w:bCs w:val="0"/>
          <w:color w:val="auto"/>
          <w:spacing w:val="0"/>
          <w:sz w:val="32"/>
          <w:szCs w:val="32"/>
          <w:highlight w:val="none"/>
          <w:lang w:val="en-US" w:eastAsia="zh-CN"/>
        </w:rPr>
        <w:t>可以放宽至5年。</w:t>
      </w:r>
      <w:r>
        <w:rPr>
          <w:rFonts w:hint="eastAsia" w:ascii="仿宋_GB2312" w:hAnsi="仿宋_GB2312" w:eastAsia="仿宋_GB2312" w:cs="仿宋_GB2312"/>
          <w:b w:val="0"/>
          <w:bCs w:val="0"/>
          <w:color w:val="auto"/>
          <w:spacing w:val="0"/>
          <w:sz w:val="32"/>
          <w:szCs w:val="32"/>
          <w:highlight w:val="none"/>
          <w:u w:val="none" w:color="auto"/>
          <w:lang w:val="en-US" w:eastAsia="zh-CN"/>
        </w:rPr>
        <w:t>招标人设置</w:t>
      </w:r>
      <w:r>
        <w:rPr>
          <w:rFonts w:hint="eastAsia" w:ascii="仿宋_GB2312" w:hAnsi="仿宋_GB2312" w:eastAsia="仿宋_GB2312" w:cs="仿宋_GB2312"/>
          <w:b w:val="0"/>
          <w:bCs w:val="0"/>
          <w:color w:val="auto"/>
          <w:spacing w:val="0"/>
          <w:kern w:val="2"/>
          <w:sz w:val="32"/>
          <w:szCs w:val="32"/>
          <w:highlight w:val="none"/>
          <w:lang w:val="en-US" w:eastAsia="zh-CN" w:bidi="ar-SA"/>
        </w:rPr>
        <w:t>资格审查条件时</w:t>
      </w:r>
      <w:r>
        <w:rPr>
          <w:rFonts w:hint="eastAsia" w:ascii="仿宋_GB2312" w:hAnsi="仿宋_GB2312" w:eastAsia="仿宋_GB2312" w:cs="仿宋_GB2312"/>
          <w:b w:val="0"/>
          <w:bCs w:val="0"/>
          <w:color w:val="auto"/>
          <w:spacing w:val="0"/>
          <w:sz w:val="32"/>
          <w:szCs w:val="32"/>
          <w:highlight w:val="none"/>
          <w:u w:val="none" w:color="auto"/>
          <w:lang w:val="en-US" w:eastAsia="zh-CN"/>
        </w:rPr>
        <w:t>还</w:t>
      </w:r>
      <w:r>
        <w:rPr>
          <w:rFonts w:hint="eastAsia" w:ascii="仿宋_GB2312" w:hAnsi="仿宋_GB2312" w:eastAsia="仿宋_GB2312" w:cs="仿宋_GB2312"/>
          <w:b w:val="0"/>
          <w:bCs w:val="0"/>
          <w:color w:val="auto"/>
          <w:spacing w:val="0"/>
          <w:sz w:val="32"/>
          <w:szCs w:val="32"/>
          <w:highlight w:val="none"/>
          <w:u w:val="none" w:color="auto"/>
          <w:lang w:eastAsia="zh-CN"/>
        </w:rPr>
        <w:t>应当</w:t>
      </w:r>
      <w:r>
        <w:rPr>
          <w:rFonts w:hint="eastAsia" w:ascii="仿宋_GB2312" w:hAnsi="仿宋_GB2312" w:eastAsia="仿宋_GB2312" w:cs="仿宋_GB2312"/>
          <w:b w:val="0"/>
          <w:bCs w:val="0"/>
          <w:color w:val="auto"/>
          <w:spacing w:val="0"/>
          <w:sz w:val="32"/>
          <w:szCs w:val="32"/>
          <w:highlight w:val="none"/>
          <w:u w:val="none" w:color="auto"/>
        </w:rPr>
        <w:t>遵循</w:t>
      </w:r>
      <w:r>
        <w:rPr>
          <w:rFonts w:hint="eastAsia" w:ascii="仿宋_GB2312" w:hAnsi="仿宋_GB2312" w:eastAsia="仿宋_GB2312" w:cs="仿宋_GB2312"/>
          <w:b w:val="0"/>
          <w:bCs w:val="0"/>
          <w:color w:val="auto"/>
          <w:spacing w:val="0"/>
          <w:sz w:val="32"/>
          <w:szCs w:val="32"/>
          <w:highlight w:val="none"/>
          <w:u w:val="none" w:color="auto"/>
          <w:lang w:eastAsia="zh-CN"/>
        </w:rPr>
        <w:t>以下规则。</w:t>
      </w:r>
    </w:p>
    <w:p>
      <w:pPr>
        <w:pStyle w:val="18"/>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spacing w:val="0"/>
          <w:kern w:val="2"/>
          <w:sz w:val="32"/>
          <w:szCs w:val="32"/>
          <w:highlight w:val="none"/>
          <w:lang w:val="en-US" w:eastAsia="zh-CN" w:bidi="ar-SA"/>
        </w:rPr>
      </w:pPr>
      <w:r>
        <w:rPr>
          <w:rFonts w:hint="eastAsia" w:ascii="仿宋_GB2312" w:hAnsi="仿宋_GB2312" w:eastAsia="仿宋_GB2312" w:cs="仿宋_GB2312"/>
          <w:b w:val="0"/>
          <w:bCs w:val="0"/>
          <w:color w:val="auto"/>
          <w:spacing w:val="0"/>
          <w:kern w:val="2"/>
          <w:sz w:val="32"/>
          <w:szCs w:val="32"/>
          <w:highlight w:val="none"/>
          <w:lang w:val="en-US" w:eastAsia="zh-CN" w:bidi="ar-SA"/>
        </w:rPr>
        <w:t>（一）法人资格：具有独立法人资格并依法取得有效的营业执照。</w:t>
      </w:r>
      <w:r>
        <w:rPr>
          <w:rFonts w:hint="eastAsia"/>
          <w:color w:val="auto"/>
          <w:highlight w:val="none"/>
          <w:lang w:bidi="ar-SA"/>
        </w:rPr>
        <w:t>（设计师事务所除外）</w:t>
      </w:r>
    </w:p>
    <w:p>
      <w:pPr>
        <w:pStyle w:val="18"/>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spacing w:val="0"/>
          <w:kern w:val="2"/>
          <w:sz w:val="32"/>
          <w:szCs w:val="32"/>
          <w:highlight w:val="none"/>
          <w:lang w:val="en-US" w:eastAsia="zh-CN" w:bidi="ar-SA"/>
        </w:rPr>
      </w:pPr>
      <w:r>
        <w:rPr>
          <w:rFonts w:hint="eastAsia" w:ascii="仿宋_GB2312" w:hAnsi="仿宋_GB2312" w:eastAsia="仿宋_GB2312" w:cs="仿宋_GB2312"/>
          <w:b w:val="0"/>
          <w:bCs w:val="0"/>
          <w:color w:val="auto"/>
          <w:spacing w:val="0"/>
          <w:kern w:val="2"/>
          <w:sz w:val="32"/>
          <w:szCs w:val="32"/>
          <w:highlight w:val="none"/>
          <w:lang w:val="en-US" w:eastAsia="zh-CN" w:bidi="ar-SA"/>
        </w:rPr>
        <w:t>（二）资质：具备行政主管部门核发的有效的资质证书，且资质类别、等级达到规定的要求和标准。</w:t>
      </w:r>
    </w:p>
    <w:p>
      <w:pPr>
        <w:pStyle w:val="18"/>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b w:val="0"/>
          <w:bCs w:val="0"/>
          <w:color w:val="auto"/>
          <w:spacing w:val="0"/>
          <w:kern w:val="2"/>
          <w:sz w:val="32"/>
          <w:szCs w:val="32"/>
          <w:highlight w:val="none"/>
          <w:lang w:val="en-US" w:eastAsia="zh-CN" w:bidi="ar-SA"/>
        </w:rPr>
      </w:pPr>
      <w:r>
        <w:rPr>
          <w:rFonts w:hint="eastAsia" w:ascii="仿宋_GB2312" w:hAnsi="仿宋_GB2312" w:eastAsia="仿宋_GB2312" w:cs="仿宋_GB2312"/>
          <w:b w:val="0"/>
          <w:bCs w:val="0"/>
          <w:color w:val="auto"/>
          <w:spacing w:val="0"/>
          <w:kern w:val="2"/>
          <w:sz w:val="32"/>
          <w:szCs w:val="32"/>
          <w:highlight w:val="none"/>
          <w:lang w:val="en-US" w:eastAsia="zh-CN" w:bidi="ar-SA"/>
        </w:rPr>
        <w:t>（三）安全生产许可证：具备行政主管部门核发的有效的安全生产许可证。</w:t>
      </w:r>
      <w:r>
        <w:rPr>
          <w:rFonts w:hint="eastAsia" w:cs="仿宋_GB2312"/>
          <w:b w:val="0"/>
          <w:bCs w:val="0"/>
          <w:color w:val="auto"/>
          <w:spacing w:val="0"/>
          <w:kern w:val="2"/>
          <w:sz w:val="32"/>
          <w:szCs w:val="32"/>
          <w:highlight w:val="none"/>
          <w:lang w:val="en-US" w:eastAsia="zh-CN" w:bidi="ar-SA"/>
        </w:rPr>
        <w:t>（适用于</w:t>
      </w:r>
      <w:r>
        <w:rPr>
          <w:rFonts w:hint="eastAsia" w:ascii="仿宋_GB2312" w:hAnsi="仿宋_GB2312" w:eastAsia="仿宋_GB2312" w:cs="仿宋_GB2312"/>
          <w:b w:val="0"/>
          <w:bCs w:val="0"/>
          <w:i w:val="0"/>
          <w:caps w:val="0"/>
          <w:color w:val="auto"/>
          <w:spacing w:val="0"/>
          <w:sz w:val="32"/>
          <w:szCs w:val="32"/>
          <w:highlight w:val="none"/>
          <w:u w:val="none"/>
          <w:lang w:val="en-US" w:eastAsia="zh-CN"/>
        </w:rPr>
        <w:t>工程总承包类、</w:t>
      </w:r>
      <w:r>
        <w:rPr>
          <w:rFonts w:hint="eastAsia" w:ascii="仿宋_GB2312" w:hAnsi="仿宋_GB2312" w:eastAsia="仿宋_GB2312" w:cs="仿宋_GB2312"/>
          <w:b w:val="0"/>
          <w:bCs w:val="0"/>
          <w:color w:val="auto"/>
          <w:spacing w:val="0"/>
          <w:sz w:val="32"/>
          <w:szCs w:val="32"/>
          <w:highlight w:val="none"/>
          <w:lang w:val="en-US" w:eastAsia="zh-CN"/>
        </w:rPr>
        <w:t>施工类</w:t>
      </w:r>
      <w:r>
        <w:rPr>
          <w:rFonts w:hint="eastAsia" w:cs="仿宋_GB2312"/>
          <w:b w:val="0"/>
          <w:bCs w:val="0"/>
          <w:color w:val="auto"/>
          <w:spacing w:val="0"/>
          <w:kern w:val="2"/>
          <w:sz w:val="32"/>
          <w:szCs w:val="32"/>
          <w:highlight w:val="none"/>
          <w:lang w:val="en-US" w:eastAsia="zh-CN" w:bidi="ar-SA"/>
        </w:rPr>
        <w:t>项目）</w:t>
      </w:r>
    </w:p>
    <w:p>
      <w:pPr>
        <w:pStyle w:val="18"/>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spacing w:val="0"/>
          <w:kern w:val="2"/>
          <w:sz w:val="32"/>
          <w:szCs w:val="32"/>
          <w:highlight w:val="none"/>
          <w:lang w:val="en-US" w:eastAsia="zh-CN" w:bidi="ar-SA"/>
        </w:rPr>
      </w:pPr>
      <w:r>
        <w:rPr>
          <w:rFonts w:hint="eastAsia" w:ascii="仿宋_GB2312" w:hAnsi="仿宋_GB2312" w:eastAsia="仿宋_GB2312" w:cs="仿宋_GB2312"/>
          <w:b w:val="0"/>
          <w:bCs w:val="0"/>
          <w:color w:val="auto"/>
          <w:spacing w:val="0"/>
          <w:kern w:val="2"/>
          <w:sz w:val="32"/>
          <w:szCs w:val="32"/>
          <w:highlight w:val="none"/>
          <w:lang w:val="en-US" w:eastAsia="zh-CN" w:bidi="ar-SA"/>
        </w:rPr>
        <w:t>（四）联合体：联合体各方均为独立法人（设计师事务所除外），</w:t>
      </w:r>
      <w:r>
        <w:rPr>
          <w:rFonts w:hint="eastAsia" w:cs="仿宋_GB2312"/>
          <w:b w:val="0"/>
          <w:bCs w:val="0"/>
          <w:color w:val="auto"/>
          <w:spacing w:val="0"/>
          <w:kern w:val="2"/>
          <w:sz w:val="32"/>
          <w:szCs w:val="32"/>
          <w:highlight w:val="none"/>
          <w:lang w:val="en-US" w:eastAsia="zh-CN" w:bidi="ar-SA"/>
        </w:rPr>
        <w:t>应当签署</w:t>
      </w:r>
      <w:r>
        <w:rPr>
          <w:rFonts w:hint="eastAsia"/>
          <w:color w:val="auto"/>
          <w:highlight w:val="none"/>
          <w:lang w:bidi="ar-SA"/>
        </w:rPr>
        <w:t>联合投标协议书，</w:t>
      </w:r>
      <w:r>
        <w:rPr>
          <w:rFonts w:hint="eastAsia"/>
          <w:color w:val="auto"/>
          <w:highlight w:val="none"/>
          <w:lang w:val="en-US" w:eastAsia="zh-CN" w:bidi="ar-SA"/>
        </w:rPr>
        <w:t>并</w:t>
      </w:r>
      <w:r>
        <w:rPr>
          <w:rFonts w:hint="eastAsia"/>
          <w:color w:val="auto"/>
          <w:highlight w:val="none"/>
          <w:lang w:bidi="ar-SA"/>
        </w:rPr>
        <w:t>明确约定各方拟承担的工作和责任</w:t>
      </w:r>
      <w:r>
        <w:rPr>
          <w:rFonts w:hint="eastAsia"/>
          <w:color w:val="auto"/>
          <w:highlight w:val="none"/>
          <w:lang w:eastAsia="zh-CN"/>
        </w:rPr>
        <w:t>，</w:t>
      </w:r>
      <w:r>
        <w:rPr>
          <w:rFonts w:hint="eastAsia" w:ascii="仿宋_GB2312" w:hAnsi="仿宋_GB2312" w:eastAsia="仿宋_GB2312" w:cs="仿宋_GB2312"/>
          <w:b w:val="0"/>
          <w:bCs w:val="0"/>
          <w:color w:val="auto"/>
          <w:spacing w:val="0"/>
          <w:kern w:val="2"/>
          <w:sz w:val="32"/>
          <w:szCs w:val="32"/>
          <w:highlight w:val="none"/>
          <w:lang w:val="en-US" w:eastAsia="zh-CN" w:bidi="ar-SA"/>
        </w:rPr>
        <w:t>各方资质、安全生产许可证、信誉要满足联合投标协议书约定分工对应的招标文件要求</w:t>
      </w:r>
      <w:r>
        <w:rPr>
          <w:rFonts w:hint="eastAsia"/>
          <w:color w:val="auto"/>
          <w:highlight w:val="none"/>
          <w:lang w:bidi="ar-SA"/>
        </w:rPr>
        <w:t>。联合投标协议书需加盖各方公章，并由各方法定代表人或者其委托代理人签名或者</w:t>
      </w:r>
      <w:r>
        <w:rPr>
          <w:rFonts w:hint="eastAsia"/>
          <w:color w:val="auto"/>
          <w:highlight w:val="none"/>
          <w:lang w:val="en-US" w:eastAsia="zh-CN" w:bidi="ar-SA"/>
        </w:rPr>
        <w:t>签</w:t>
      </w:r>
      <w:r>
        <w:rPr>
          <w:rFonts w:hint="eastAsia"/>
          <w:color w:val="auto"/>
          <w:highlight w:val="none"/>
          <w:lang w:bidi="ar-SA"/>
        </w:rPr>
        <w:t>章</w:t>
      </w:r>
      <w:r>
        <w:rPr>
          <w:rFonts w:hint="eastAsia" w:ascii="仿宋_GB2312" w:hAnsi="仿宋_GB2312" w:eastAsia="仿宋_GB2312" w:cs="仿宋_GB2312"/>
          <w:b w:val="0"/>
          <w:bCs w:val="0"/>
          <w:color w:val="auto"/>
          <w:spacing w:val="0"/>
          <w:kern w:val="2"/>
          <w:sz w:val="32"/>
          <w:szCs w:val="32"/>
          <w:highlight w:val="none"/>
          <w:lang w:val="en-US" w:eastAsia="zh-CN" w:bidi="ar-SA"/>
        </w:rPr>
        <w:t>。（适用于综合评估法、评标定标分离法、信价量化法</w:t>
      </w:r>
      <w:r>
        <w:rPr>
          <w:rFonts w:hint="eastAsia" w:cs="仿宋_GB2312"/>
          <w:b w:val="0"/>
          <w:bCs w:val="0"/>
          <w:color w:val="auto"/>
          <w:spacing w:val="0"/>
          <w:kern w:val="2"/>
          <w:sz w:val="32"/>
          <w:szCs w:val="32"/>
          <w:highlight w:val="none"/>
          <w:lang w:val="en-US" w:eastAsia="zh-CN" w:bidi="ar-SA"/>
        </w:rPr>
        <w:t>项目</w:t>
      </w:r>
      <w:r>
        <w:rPr>
          <w:rFonts w:hint="eastAsia" w:ascii="仿宋_GB2312" w:hAnsi="仿宋_GB2312" w:eastAsia="仿宋_GB2312" w:cs="仿宋_GB2312"/>
          <w:b w:val="0"/>
          <w:bCs w:val="0"/>
          <w:color w:val="auto"/>
          <w:spacing w:val="0"/>
          <w:kern w:val="2"/>
          <w:sz w:val="32"/>
          <w:szCs w:val="32"/>
          <w:highlight w:val="none"/>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b w:val="0"/>
          <w:bCs w:val="0"/>
          <w:color w:val="auto"/>
          <w:spacing w:val="0"/>
          <w:kern w:val="2"/>
          <w:sz w:val="32"/>
          <w:szCs w:val="32"/>
          <w:highlight w:val="none"/>
          <w:lang w:val="en-US" w:eastAsia="zh-CN" w:bidi="ar-SA"/>
        </w:rPr>
      </w:pPr>
      <w:r>
        <w:rPr>
          <w:rFonts w:hint="eastAsia" w:ascii="仿宋_GB2312" w:hAnsi="仿宋_GB2312" w:eastAsia="仿宋_GB2312" w:cs="仿宋_GB2312"/>
          <w:b w:val="0"/>
          <w:bCs w:val="0"/>
          <w:color w:val="auto"/>
          <w:spacing w:val="0"/>
          <w:w w:val="100"/>
          <w:kern w:val="2"/>
          <w:sz w:val="32"/>
          <w:szCs w:val="32"/>
          <w:highlight w:val="none"/>
          <w:lang w:val="en-US" w:eastAsia="zh-CN" w:bidi="ar-SA"/>
        </w:rPr>
        <w:t>（五）</w:t>
      </w:r>
      <w:r>
        <w:rPr>
          <w:rFonts w:hint="eastAsia" w:ascii="仿宋_GB2312" w:hAnsi="仿宋_GB2312" w:eastAsia="仿宋_GB2312" w:cs="仿宋_GB2312"/>
          <w:b w:val="0"/>
          <w:bCs w:val="0"/>
          <w:color w:val="auto"/>
          <w:spacing w:val="0"/>
          <w:kern w:val="2"/>
          <w:sz w:val="32"/>
          <w:szCs w:val="32"/>
          <w:highlight w:val="none"/>
          <w:lang w:val="en-US" w:eastAsia="zh-CN" w:bidi="ar-SA"/>
        </w:rPr>
        <w:t>信誉要求</w:t>
      </w:r>
      <w:r>
        <w:rPr>
          <w:rFonts w:hint="eastAsia" w:ascii="仿宋_GB2312" w:hAnsi="仿宋_GB2312" w:eastAsia="仿宋_GB2312" w:cs="仿宋_GB2312"/>
          <w:b w:val="0"/>
          <w:bCs w:val="0"/>
          <w:color w:val="auto"/>
          <w:spacing w:val="0"/>
          <w:w w:val="100"/>
          <w:kern w:val="2"/>
          <w:sz w:val="32"/>
          <w:szCs w:val="32"/>
          <w:highlight w:val="none"/>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b w:val="0"/>
          <w:bCs w:val="0"/>
          <w:color w:val="auto"/>
          <w:spacing w:val="0"/>
          <w:kern w:val="2"/>
          <w:sz w:val="32"/>
          <w:szCs w:val="32"/>
          <w:highlight w:val="none"/>
          <w:lang w:val="en-US" w:eastAsia="zh-CN" w:bidi="ar-SA"/>
        </w:rPr>
      </w:pPr>
      <w:r>
        <w:rPr>
          <w:rFonts w:hint="eastAsia" w:ascii="仿宋_GB2312" w:hAnsi="仿宋_GB2312" w:eastAsia="仿宋_GB2312" w:cs="仿宋_GB2312"/>
          <w:b w:val="0"/>
          <w:bCs w:val="0"/>
          <w:color w:val="auto"/>
          <w:spacing w:val="0"/>
          <w:kern w:val="2"/>
          <w:sz w:val="32"/>
          <w:szCs w:val="32"/>
          <w:highlight w:val="none"/>
          <w:lang w:val="en-US" w:eastAsia="zh-CN" w:bidi="ar-SA"/>
        </w:rPr>
        <w:t>1.企业目前未处于被责令停业，财产被接管、冻结，破产状态。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1"/>
        <w:jc w:val="both"/>
        <w:textAlignment w:val="auto"/>
        <w:rPr>
          <w:rFonts w:hint="eastAsia" w:ascii="仿宋_GB2312" w:hAnsi="仿宋_GB2312" w:eastAsia="仿宋_GB2312" w:cs="仿宋_GB2312"/>
          <w:b w:val="0"/>
          <w:bCs w:val="0"/>
          <w:color w:val="auto"/>
          <w:spacing w:val="0"/>
          <w:kern w:val="2"/>
          <w:sz w:val="32"/>
          <w:szCs w:val="32"/>
          <w:highlight w:val="none"/>
          <w:lang w:val="en-US" w:eastAsia="zh-CN" w:bidi="ar-SA"/>
        </w:rPr>
      </w:pPr>
      <w:r>
        <w:rPr>
          <w:rFonts w:hint="eastAsia" w:ascii="仿宋_GB2312" w:hAnsi="仿宋_GB2312" w:eastAsia="仿宋_GB2312" w:cs="仿宋_GB2312"/>
          <w:b w:val="0"/>
          <w:bCs w:val="0"/>
          <w:color w:val="auto"/>
          <w:spacing w:val="0"/>
          <w:kern w:val="2"/>
          <w:sz w:val="32"/>
          <w:szCs w:val="32"/>
          <w:highlight w:val="none"/>
          <w:lang w:val="en-US" w:eastAsia="zh-CN" w:bidi="ar-SA"/>
        </w:rPr>
        <w:t>2.企业目前未处于被取消投标资格的行政处罚期内。</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1"/>
        <w:jc w:val="both"/>
        <w:textAlignment w:val="auto"/>
        <w:rPr>
          <w:rFonts w:hint="eastAsia" w:ascii="仿宋_GB2312" w:hAnsi="仿宋_GB2312" w:eastAsia="仿宋_GB2312" w:cs="仿宋_GB2312"/>
          <w:b w:val="0"/>
          <w:bCs w:val="0"/>
          <w:color w:val="auto"/>
          <w:spacing w:val="0"/>
          <w:kern w:val="2"/>
          <w:sz w:val="32"/>
          <w:szCs w:val="32"/>
          <w:highlight w:val="none"/>
          <w:lang w:val="en-US" w:eastAsia="zh-CN" w:bidi="ar-SA"/>
        </w:rPr>
      </w:pPr>
      <w:r>
        <w:rPr>
          <w:rFonts w:hint="eastAsia" w:ascii="仿宋_GB2312" w:hAnsi="仿宋_GB2312" w:eastAsia="仿宋_GB2312" w:cs="仿宋_GB2312"/>
          <w:b w:val="0"/>
          <w:bCs w:val="0"/>
          <w:color w:val="auto"/>
          <w:spacing w:val="0"/>
          <w:kern w:val="2"/>
          <w:sz w:val="32"/>
          <w:szCs w:val="32"/>
          <w:highlight w:val="none"/>
          <w:lang w:val="en-US" w:eastAsia="zh-CN" w:bidi="ar-SA"/>
        </w:rPr>
        <w:t>3.企业在最近三年内没有骗取中标和严重违约及重大工程质量问题。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1"/>
        <w:jc w:val="both"/>
        <w:textAlignment w:val="auto"/>
        <w:rPr>
          <w:rFonts w:hint="eastAsia" w:ascii="仿宋_GB2312" w:hAnsi="仿宋_GB2312" w:eastAsia="仿宋_GB2312" w:cs="仿宋_GB2312"/>
          <w:b w:val="0"/>
          <w:bCs w:val="0"/>
          <w:color w:val="auto"/>
          <w:spacing w:val="0"/>
          <w:kern w:val="2"/>
          <w:sz w:val="32"/>
          <w:szCs w:val="32"/>
          <w:highlight w:val="none"/>
          <w:lang w:val="en-US" w:eastAsia="zh-CN" w:bidi="ar-SA"/>
        </w:rPr>
      </w:pPr>
      <w:r>
        <w:rPr>
          <w:rFonts w:hint="eastAsia" w:ascii="仿宋_GB2312" w:hAnsi="仿宋_GB2312" w:eastAsia="仿宋_GB2312" w:cs="仿宋_GB2312"/>
          <w:b w:val="0"/>
          <w:bCs w:val="0"/>
          <w:color w:val="auto"/>
          <w:spacing w:val="0"/>
          <w:kern w:val="2"/>
          <w:sz w:val="32"/>
          <w:szCs w:val="32"/>
          <w:highlight w:val="none"/>
          <w:lang w:val="en-US" w:eastAsia="zh-CN" w:bidi="ar-SA"/>
        </w:rPr>
        <w:t>4.企业目前未被佛山市各级人民法院列为失信被执行人。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b w:val="0"/>
          <w:bCs w:val="0"/>
          <w:color w:val="auto"/>
          <w:spacing w:val="0"/>
          <w:kern w:val="2"/>
          <w:sz w:val="32"/>
          <w:szCs w:val="32"/>
          <w:highlight w:val="none"/>
          <w:lang w:val="en-US" w:eastAsia="zh-CN" w:bidi="ar-SA"/>
        </w:rPr>
      </w:pPr>
      <w:r>
        <w:rPr>
          <w:rFonts w:hint="eastAsia" w:ascii="仿宋_GB2312" w:hAnsi="仿宋_GB2312" w:eastAsia="仿宋_GB2312" w:cs="仿宋_GB2312"/>
          <w:b w:val="0"/>
          <w:bCs w:val="0"/>
          <w:color w:val="auto"/>
          <w:spacing w:val="0"/>
          <w:kern w:val="2"/>
          <w:sz w:val="32"/>
          <w:szCs w:val="32"/>
          <w:highlight w:val="none"/>
          <w:lang w:val="en-US" w:eastAsia="zh-CN" w:bidi="ar-SA"/>
        </w:rPr>
        <w:t>5.企业目前未被佛山市公共信用信息管理系统列入失信名单。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0"/>
        <w:jc w:val="both"/>
        <w:textAlignment w:val="auto"/>
        <w:rPr>
          <w:rFonts w:hint="eastAsia" w:ascii="仿宋_GB2312" w:hAnsi="仿宋_GB2312" w:eastAsia="仿宋_GB2312" w:cs="仿宋_GB2312"/>
          <w:b w:val="0"/>
          <w:bCs w:val="0"/>
          <w:color w:val="auto"/>
          <w:spacing w:val="0"/>
          <w:kern w:val="2"/>
          <w:sz w:val="32"/>
          <w:szCs w:val="32"/>
          <w:highlight w:val="none"/>
          <w:lang w:val="en-US" w:eastAsia="zh-CN" w:bidi="ar-SA"/>
        </w:rPr>
      </w:pPr>
      <w:r>
        <w:rPr>
          <w:rFonts w:hint="eastAsia" w:ascii="仿宋_GB2312" w:hAnsi="仿宋_GB2312" w:eastAsia="仿宋_GB2312" w:cs="仿宋_GB2312"/>
          <w:b w:val="0"/>
          <w:bCs w:val="0"/>
          <w:color w:val="auto"/>
          <w:spacing w:val="0"/>
          <w:kern w:val="2"/>
          <w:sz w:val="32"/>
          <w:szCs w:val="32"/>
          <w:highlight w:val="none"/>
          <w:lang w:val="en-US" w:eastAsia="zh-CN" w:bidi="ar-SA"/>
        </w:rPr>
        <w:t>（六）</w:t>
      </w:r>
      <w:r>
        <w:rPr>
          <w:rFonts w:hint="eastAsia" w:ascii="仿宋_GB2312" w:hAnsi="仿宋_GB2312" w:eastAsia="仿宋_GB2312" w:cs="仿宋_GB2312"/>
          <w:b w:val="0"/>
          <w:bCs w:val="0"/>
          <w:color w:val="auto"/>
          <w:spacing w:val="0"/>
          <w:w w:val="100"/>
          <w:kern w:val="2"/>
          <w:sz w:val="32"/>
          <w:szCs w:val="32"/>
          <w:highlight w:val="none"/>
          <w:lang w:val="en-US" w:eastAsia="zh-CN" w:bidi="ar-SA"/>
        </w:rPr>
        <w:t>项目负责人：</w:t>
      </w:r>
      <w:r>
        <w:rPr>
          <w:rFonts w:hint="eastAsia" w:ascii="仿宋_GB2312" w:hAnsi="仿宋_GB2312" w:eastAsia="仿宋_GB2312" w:cs="仿宋_GB2312"/>
          <w:b w:val="0"/>
          <w:bCs w:val="0"/>
          <w:color w:val="auto"/>
          <w:spacing w:val="0"/>
          <w:kern w:val="2"/>
          <w:sz w:val="32"/>
          <w:szCs w:val="32"/>
          <w:highlight w:val="none"/>
          <w:lang w:val="en-US" w:eastAsia="zh-CN" w:bidi="ar-SA"/>
        </w:rPr>
        <w:t>具有行政主管部门核发的有效的资格证书，执业资格等级、专业符合相关规定并满足招标项目要求，注册专业和等级应当根据其注册证书确认，施工类项目还需要安全生产考核合格证书（B类）。</w:t>
      </w:r>
      <w:r>
        <w:rPr>
          <w:rFonts w:hint="eastAsia" w:ascii="仿宋_GB2312" w:hAnsi="仿宋_GB2312" w:eastAsia="仿宋_GB2312" w:cs="仿宋_GB2312"/>
          <w:b w:val="0"/>
          <w:bCs w:val="0"/>
          <w:color w:val="auto"/>
          <w:spacing w:val="0"/>
          <w:sz w:val="32"/>
          <w:szCs w:val="32"/>
          <w:highlight w:val="none"/>
          <w:u w:val="none" w:color="auto"/>
        </w:rPr>
        <w:t>联合体形式参与投标的</w:t>
      </w:r>
      <w:r>
        <w:rPr>
          <w:rFonts w:hint="eastAsia" w:ascii="仿宋_GB2312" w:hAnsi="仿宋_GB2312" w:eastAsia="仿宋_GB2312" w:cs="仿宋_GB2312"/>
          <w:b w:val="0"/>
          <w:bCs w:val="0"/>
          <w:color w:val="auto"/>
          <w:spacing w:val="0"/>
          <w:kern w:val="2"/>
          <w:sz w:val="32"/>
          <w:szCs w:val="32"/>
          <w:highlight w:val="none"/>
          <w:lang w:val="en-US" w:eastAsia="zh-CN" w:bidi="ar-SA"/>
        </w:rPr>
        <w:t>，应当由联合体牵头单位提供。房屋建筑类</w:t>
      </w:r>
      <w:r>
        <w:rPr>
          <w:rFonts w:hint="eastAsia" w:ascii="仿宋_GB2312" w:hAnsi="仿宋_GB2312" w:eastAsia="仿宋_GB2312" w:cs="仿宋_GB2312"/>
          <w:color w:val="auto"/>
          <w:sz w:val="32"/>
          <w:szCs w:val="32"/>
          <w:highlight w:val="none"/>
          <w:lang w:bidi="ar-SA"/>
        </w:rPr>
        <w:t>工程总承包项目的项目负责人应当担任过类似项目的工程总承包项目经理、设计项目负责人、施工项目负责人或者项目总监理工程师</w:t>
      </w:r>
      <w:r>
        <w:rPr>
          <w:rFonts w:hint="eastAsia" w:ascii="仿宋_GB2312" w:hAnsi="仿宋_GB2312" w:eastAsia="仿宋_GB2312" w:cs="仿宋_GB2312"/>
          <w:color w:val="auto"/>
          <w:sz w:val="32"/>
          <w:szCs w:val="32"/>
          <w:highlight w:val="none"/>
          <w:lang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0"/>
        <w:jc w:val="both"/>
        <w:textAlignment w:val="auto"/>
        <w:rPr>
          <w:rFonts w:hint="eastAsia" w:ascii="仿宋_GB2312" w:hAnsi="仿宋_GB2312" w:eastAsia="仿宋_GB2312" w:cs="仿宋_GB2312"/>
          <w:b w:val="0"/>
          <w:bCs w:val="0"/>
          <w:color w:val="auto"/>
          <w:spacing w:val="0"/>
          <w:kern w:val="2"/>
          <w:sz w:val="32"/>
          <w:szCs w:val="32"/>
          <w:highlight w:val="none"/>
          <w:lang w:val="en-US" w:eastAsia="zh-CN" w:bidi="ar-SA"/>
        </w:rPr>
      </w:pPr>
      <w:r>
        <w:rPr>
          <w:rFonts w:hint="eastAsia" w:ascii="仿宋_GB2312" w:hAnsi="仿宋_GB2312" w:eastAsia="仿宋_GB2312" w:cs="仿宋_GB2312"/>
          <w:b w:val="0"/>
          <w:bCs w:val="0"/>
          <w:color w:val="auto"/>
          <w:spacing w:val="0"/>
          <w:kern w:val="2"/>
          <w:sz w:val="32"/>
          <w:szCs w:val="32"/>
          <w:highlight w:val="none"/>
          <w:lang w:val="en-US" w:eastAsia="zh-CN" w:bidi="ar-SA"/>
        </w:rPr>
        <w:t>（七）</w:t>
      </w:r>
      <w:r>
        <w:rPr>
          <w:rFonts w:hint="eastAsia" w:ascii="仿宋_GB2312" w:hAnsi="仿宋_GB2312" w:eastAsia="仿宋_GB2312" w:cs="仿宋_GB2312"/>
          <w:b w:val="0"/>
          <w:bCs w:val="0"/>
          <w:color w:val="auto"/>
          <w:spacing w:val="0"/>
          <w:w w:val="100"/>
          <w:kern w:val="2"/>
          <w:sz w:val="32"/>
          <w:szCs w:val="32"/>
          <w:highlight w:val="none"/>
          <w:lang w:val="en-US" w:eastAsia="zh-CN" w:bidi="ar-SA"/>
        </w:rPr>
        <w:t>技术负责人：</w:t>
      </w:r>
      <w:r>
        <w:rPr>
          <w:rFonts w:hint="eastAsia" w:ascii="仿宋_GB2312" w:hAnsi="仿宋_GB2312" w:eastAsia="仿宋_GB2312" w:cs="仿宋_GB2312"/>
          <w:color w:val="auto"/>
          <w:sz w:val="32"/>
          <w:szCs w:val="32"/>
          <w:highlight w:val="none"/>
          <w:lang w:bidi="ar-SA"/>
        </w:rPr>
        <w:t>参照广东省公路工程</w:t>
      </w:r>
      <w:r>
        <w:rPr>
          <w:rFonts w:hint="eastAsia" w:ascii="仿宋_GB2312" w:hAnsi="仿宋_GB2312" w:eastAsia="仿宋_GB2312" w:cs="仿宋_GB2312"/>
          <w:color w:val="auto"/>
          <w:sz w:val="32"/>
          <w:szCs w:val="32"/>
          <w:highlight w:val="none"/>
          <w:lang w:val="en-US" w:eastAsia="zh-CN" w:bidi="ar-SA"/>
        </w:rPr>
        <w:t>招标文件</w:t>
      </w:r>
      <w:r>
        <w:rPr>
          <w:rFonts w:hint="eastAsia" w:ascii="仿宋_GB2312" w:hAnsi="仿宋_GB2312" w:eastAsia="仿宋_GB2312" w:cs="仿宋_GB2312"/>
          <w:color w:val="auto"/>
          <w:sz w:val="32"/>
          <w:szCs w:val="32"/>
          <w:highlight w:val="none"/>
          <w:lang w:bidi="ar-SA"/>
        </w:rPr>
        <w:t>范本执行</w:t>
      </w:r>
      <w:r>
        <w:rPr>
          <w:rFonts w:hint="eastAsia" w:ascii="仿宋_GB2312" w:hAnsi="仿宋_GB2312" w:eastAsia="仿宋_GB2312" w:cs="仿宋_GB2312"/>
          <w:color w:val="auto"/>
          <w:sz w:val="32"/>
          <w:szCs w:val="32"/>
          <w:highlight w:val="none"/>
          <w:lang w:eastAsia="zh-CN" w:bidi="ar-SA"/>
        </w:rPr>
        <w:t>。</w:t>
      </w:r>
      <w:r>
        <w:rPr>
          <w:rFonts w:hint="eastAsia" w:ascii="仿宋_GB2312" w:hAnsi="仿宋_GB2312" w:eastAsia="仿宋_GB2312" w:cs="仿宋_GB2312"/>
          <w:b w:val="0"/>
          <w:bCs w:val="0"/>
          <w:color w:val="auto"/>
          <w:spacing w:val="0"/>
          <w:w w:val="100"/>
          <w:kern w:val="2"/>
          <w:sz w:val="32"/>
          <w:szCs w:val="32"/>
          <w:highlight w:val="none"/>
          <w:lang w:val="en-US" w:eastAsia="zh-CN" w:bidi="ar-SA"/>
        </w:rPr>
        <w:t>（适用于公路工程施工类项目）</w:t>
      </w:r>
    </w:p>
    <w:p>
      <w:pPr>
        <w:pStyle w:val="18"/>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spacing w:val="0"/>
          <w:kern w:val="2"/>
          <w:sz w:val="32"/>
          <w:szCs w:val="32"/>
          <w:highlight w:val="none"/>
          <w:lang w:val="en-US" w:eastAsia="zh-CN" w:bidi="ar-SA"/>
        </w:rPr>
      </w:pPr>
      <w:r>
        <w:rPr>
          <w:rFonts w:hint="eastAsia" w:ascii="仿宋_GB2312" w:hAnsi="仿宋_GB2312" w:eastAsia="仿宋_GB2312" w:cs="仿宋_GB2312"/>
          <w:b w:val="0"/>
          <w:bCs w:val="0"/>
          <w:color w:val="auto"/>
          <w:spacing w:val="0"/>
          <w:kern w:val="2"/>
          <w:sz w:val="32"/>
          <w:szCs w:val="32"/>
          <w:highlight w:val="none"/>
          <w:lang w:val="en-US" w:eastAsia="zh-CN" w:bidi="ar-SA"/>
        </w:rPr>
        <w:t>（</w:t>
      </w:r>
      <w:r>
        <w:rPr>
          <w:rFonts w:hint="eastAsia" w:cs="仿宋_GB2312"/>
          <w:b w:val="0"/>
          <w:bCs w:val="0"/>
          <w:color w:val="auto"/>
          <w:spacing w:val="0"/>
          <w:kern w:val="2"/>
          <w:sz w:val="32"/>
          <w:szCs w:val="32"/>
          <w:highlight w:val="none"/>
          <w:lang w:val="en-US" w:eastAsia="zh-CN" w:bidi="ar-SA"/>
        </w:rPr>
        <w:t>八</w:t>
      </w:r>
      <w:r>
        <w:rPr>
          <w:rFonts w:hint="eastAsia" w:ascii="仿宋_GB2312" w:hAnsi="仿宋_GB2312" w:eastAsia="仿宋_GB2312" w:cs="仿宋_GB2312"/>
          <w:b w:val="0"/>
          <w:bCs w:val="0"/>
          <w:color w:val="auto"/>
          <w:spacing w:val="0"/>
          <w:kern w:val="2"/>
          <w:sz w:val="32"/>
          <w:szCs w:val="32"/>
          <w:highlight w:val="none"/>
          <w:lang w:val="en-US" w:eastAsia="zh-CN" w:bidi="ar-SA"/>
        </w:rPr>
        <w:t>）类似项目业绩：完成过1个类似项目业绩，项目量化指标只能从</w:t>
      </w:r>
      <w:r>
        <w:rPr>
          <w:rFonts w:hint="eastAsia" w:cs="仿宋_GB2312"/>
          <w:b w:val="0"/>
          <w:bCs w:val="0"/>
          <w:color w:val="auto"/>
          <w:spacing w:val="0"/>
          <w:kern w:val="2"/>
          <w:sz w:val="32"/>
          <w:szCs w:val="32"/>
          <w:highlight w:val="none"/>
          <w:lang w:val="en-US" w:eastAsia="zh-CN" w:bidi="ar-SA"/>
        </w:rPr>
        <w:t>工程造价</w:t>
      </w:r>
      <w:r>
        <w:rPr>
          <w:rFonts w:hint="eastAsia" w:ascii="仿宋_GB2312" w:hAnsi="仿宋_GB2312" w:eastAsia="仿宋_GB2312" w:cs="仿宋_GB2312"/>
          <w:b w:val="0"/>
          <w:bCs w:val="0"/>
          <w:color w:val="auto"/>
          <w:spacing w:val="0"/>
          <w:kern w:val="2"/>
          <w:sz w:val="32"/>
          <w:szCs w:val="32"/>
          <w:highlight w:val="none"/>
          <w:lang w:val="en-US" w:eastAsia="zh-CN" w:bidi="ar-SA"/>
        </w:rPr>
        <w:t>、高度、长度、净宽、直径、建筑面积、库容、跨度、</w:t>
      </w:r>
      <w:r>
        <w:rPr>
          <w:rFonts w:hint="eastAsia" w:ascii="仿宋_GB2312" w:hAnsi="仿宋_GB2312" w:eastAsia="仿宋_GB2312" w:cs="仿宋_GB2312"/>
          <w:b w:val="0"/>
          <w:bCs w:val="0"/>
          <w:color w:val="auto"/>
          <w:spacing w:val="0"/>
          <w:sz w:val="32"/>
          <w:szCs w:val="32"/>
          <w:highlight w:val="none"/>
          <w:u w:val="none" w:color="auto"/>
          <w:lang w:val="en-US" w:eastAsia="zh-CN"/>
        </w:rPr>
        <w:t>里程长度、</w:t>
      </w:r>
      <w:r>
        <w:rPr>
          <w:rFonts w:hint="eastAsia" w:cs="仿宋_GB2312"/>
          <w:b w:val="0"/>
          <w:bCs w:val="0"/>
          <w:color w:val="auto"/>
          <w:spacing w:val="0"/>
          <w:sz w:val="32"/>
          <w:szCs w:val="32"/>
          <w:highlight w:val="none"/>
          <w:u w:val="none" w:color="auto"/>
          <w:lang w:val="en-US" w:eastAsia="zh-CN"/>
        </w:rPr>
        <w:t>等级、</w:t>
      </w:r>
      <w:r>
        <w:rPr>
          <w:rFonts w:hint="eastAsia" w:ascii="仿宋_GB2312" w:hAnsi="仿宋_GB2312" w:eastAsia="仿宋_GB2312" w:cs="仿宋_GB2312"/>
          <w:b w:val="0"/>
          <w:bCs w:val="0"/>
          <w:color w:val="auto"/>
          <w:spacing w:val="0"/>
          <w:kern w:val="2"/>
          <w:sz w:val="32"/>
          <w:szCs w:val="32"/>
          <w:highlight w:val="none"/>
          <w:lang w:val="en-US" w:eastAsia="zh-CN" w:bidi="ar-SA"/>
        </w:rPr>
        <w:t>装机容量、流量、处理量、结构形式中选择1个，且不超过招标项目量化指标规模的80%（结构形式除外）。</w:t>
      </w:r>
      <w:r>
        <w:rPr>
          <w:rFonts w:hint="eastAsia"/>
          <w:color w:val="auto"/>
          <w:highlight w:val="none"/>
          <w:lang w:bidi="ar-SA"/>
        </w:rPr>
        <w:t>提供类似项目业绩为联合体形式承接的，联合体协议中约定的投标人</w:t>
      </w:r>
      <w:r>
        <w:rPr>
          <w:rFonts w:hint="eastAsia"/>
          <w:color w:val="auto"/>
          <w:highlight w:val="none"/>
          <w:lang w:val="en-US" w:eastAsia="zh-CN" w:bidi="ar-SA"/>
        </w:rPr>
        <w:t>承接的</w:t>
      </w:r>
      <w:r>
        <w:rPr>
          <w:rFonts w:hint="eastAsia"/>
          <w:color w:val="auto"/>
          <w:highlight w:val="none"/>
          <w:lang w:bidi="ar-SA"/>
        </w:rPr>
        <w:t>工作量应</w:t>
      </w:r>
      <w:r>
        <w:rPr>
          <w:rFonts w:hint="eastAsia"/>
          <w:color w:val="auto"/>
          <w:highlight w:val="none"/>
          <w:lang w:val="en-US" w:eastAsia="zh-CN" w:bidi="ar-SA"/>
        </w:rPr>
        <w:t>当</w:t>
      </w:r>
      <w:r>
        <w:rPr>
          <w:rFonts w:hint="eastAsia"/>
          <w:color w:val="auto"/>
          <w:highlight w:val="none"/>
          <w:lang w:bidi="ar-SA"/>
        </w:rPr>
        <w:t>满足类似项目业绩要求</w:t>
      </w:r>
      <w:r>
        <w:rPr>
          <w:rFonts w:hint="eastAsia" w:ascii="仿宋_GB2312" w:hAnsi="仿宋_GB2312" w:eastAsia="仿宋_GB2312" w:cs="仿宋_GB2312"/>
          <w:b w:val="0"/>
          <w:bCs w:val="0"/>
          <w:color w:val="auto"/>
          <w:spacing w:val="0"/>
          <w:kern w:val="2"/>
          <w:sz w:val="32"/>
          <w:szCs w:val="32"/>
          <w:highlight w:val="none"/>
          <w:lang w:val="en-US" w:eastAsia="zh-CN" w:bidi="ar-SA"/>
        </w:rPr>
        <w:t>。</w:t>
      </w:r>
    </w:p>
    <w:p>
      <w:pPr>
        <w:pStyle w:val="18"/>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方正黑体_GBK" w:hAnsi="方正黑体_GBK" w:eastAsia="方正黑体_GBK" w:cs="方正黑体_GBK"/>
          <w:b w:val="0"/>
          <w:bCs w:val="0"/>
          <w:color w:val="auto"/>
          <w:spacing w:val="0"/>
          <w:kern w:val="2"/>
          <w:sz w:val="32"/>
          <w:szCs w:val="32"/>
          <w:highlight w:val="none"/>
          <w:lang w:val="en-US" w:eastAsia="zh-CN"/>
        </w:rPr>
      </w:pPr>
      <w:r>
        <w:rPr>
          <w:rFonts w:hint="eastAsia" w:ascii="方正黑体_GBK" w:hAnsi="方正黑体_GBK" w:eastAsia="方正黑体_GBK" w:cs="方正黑体_GBK"/>
          <w:b w:val="0"/>
          <w:bCs w:val="0"/>
          <w:color w:val="auto"/>
          <w:spacing w:val="0"/>
          <w:kern w:val="2"/>
          <w:sz w:val="32"/>
          <w:szCs w:val="32"/>
          <w:highlight w:val="none"/>
          <w:lang w:val="en-US" w:eastAsia="zh-CN"/>
        </w:rPr>
        <w:t>四、评标定标方法及适用范围</w:t>
      </w:r>
    </w:p>
    <w:p>
      <w:pPr>
        <w:pStyle w:val="8"/>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pacing w:val="0"/>
          <w:sz w:val="32"/>
          <w:szCs w:val="32"/>
          <w:highlight w:val="none"/>
          <w:lang w:val="en-US" w:eastAsia="zh-CN"/>
        </w:rPr>
      </w:pPr>
      <w:r>
        <w:rPr>
          <w:rFonts w:hint="eastAsia" w:ascii="仿宋_GB2312" w:hAnsi="仿宋_GB2312" w:eastAsia="仿宋_GB2312" w:cs="仿宋_GB2312"/>
          <w:b w:val="0"/>
          <w:bCs w:val="0"/>
          <w:color w:val="auto"/>
          <w:spacing w:val="0"/>
          <w:kern w:val="2"/>
          <w:sz w:val="32"/>
          <w:szCs w:val="32"/>
          <w:highlight w:val="none"/>
          <w:lang w:val="en-US" w:eastAsia="zh-CN" w:bidi="ar-SA"/>
        </w:rPr>
        <w:t>（一）</w:t>
      </w:r>
      <w:r>
        <w:rPr>
          <w:rFonts w:hint="eastAsia" w:ascii="仿宋_GB2312" w:hAnsi="仿宋_GB2312" w:eastAsia="仿宋_GB2312" w:cs="仿宋_GB2312"/>
          <w:b w:val="0"/>
          <w:bCs w:val="0"/>
          <w:color w:val="auto"/>
          <w:spacing w:val="0"/>
          <w:sz w:val="32"/>
          <w:szCs w:val="32"/>
          <w:highlight w:val="none"/>
          <w:lang w:val="en-US" w:eastAsia="zh-CN"/>
        </w:rPr>
        <w:t>综合评估法</w:t>
      </w:r>
    </w:p>
    <w:p>
      <w:pPr>
        <w:pStyle w:val="8"/>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right="0" w:rightChars="0" w:firstLine="640" w:firstLineChars="200"/>
        <w:jc w:val="both"/>
        <w:textAlignment w:val="auto"/>
        <w:outlineLvl w:val="9"/>
        <w:rPr>
          <w:rFonts w:hint="eastAsia" w:ascii="仿宋_GB2312" w:hAnsi="仿宋_GB2312" w:eastAsia="仿宋_GB2312" w:cs="仿宋_GB2312"/>
          <w:b w:val="0"/>
          <w:bCs w:val="0"/>
          <w:color w:val="auto"/>
          <w:spacing w:val="0"/>
          <w:sz w:val="32"/>
          <w:szCs w:val="32"/>
          <w:highlight w:val="none"/>
          <w:lang w:val="en-US" w:eastAsia="zh-CN"/>
        </w:rPr>
      </w:pPr>
      <w:r>
        <w:rPr>
          <w:rFonts w:hint="eastAsia" w:ascii="仿宋_GB2312" w:hAnsi="仿宋_GB2312" w:eastAsia="仿宋_GB2312" w:cs="仿宋_GB2312"/>
          <w:b w:val="0"/>
          <w:bCs w:val="0"/>
          <w:color w:val="auto"/>
          <w:spacing w:val="0"/>
          <w:sz w:val="32"/>
          <w:szCs w:val="32"/>
          <w:highlight w:val="none"/>
          <w:lang w:val="en-US" w:eastAsia="zh-CN"/>
        </w:rPr>
        <w:t>适用于所有类型项目。</w:t>
      </w:r>
    </w:p>
    <w:p>
      <w:pPr>
        <w:pStyle w:val="8"/>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pacing w:val="0"/>
          <w:sz w:val="32"/>
          <w:szCs w:val="32"/>
          <w:highlight w:val="none"/>
          <w:lang w:val="en-US" w:eastAsia="zh-CN"/>
        </w:rPr>
      </w:pPr>
      <w:r>
        <w:rPr>
          <w:rFonts w:hint="eastAsia" w:ascii="仿宋_GB2312" w:hAnsi="仿宋_GB2312" w:eastAsia="仿宋_GB2312" w:cs="仿宋_GB2312"/>
          <w:b w:val="0"/>
          <w:bCs w:val="0"/>
          <w:color w:val="auto"/>
          <w:spacing w:val="0"/>
          <w:kern w:val="2"/>
          <w:sz w:val="32"/>
          <w:szCs w:val="32"/>
          <w:highlight w:val="none"/>
          <w:lang w:val="en-US" w:eastAsia="zh-CN" w:bidi="ar-SA"/>
        </w:rPr>
        <w:t>（二）</w:t>
      </w:r>
      <w:r>
        <w:rPr>
          <w:rFonts w:hint="eastAsia" w:ascii="仿宋_GB2312" w:hAnsi="仿宋_GB2312" w:eastAsia="仿宋_GB2312" w:cs="仿宋_GB2312"/>
          <w:b w:val="0"/>
          <w:bCs w:val="0"/>
          <w:color w:val="auto"/>
          <w:spacing w:val="0"/>
          <w:sz w:val="32"/>
          <w:szCs w:val="32"/>
          <w:highlight w:val="none"/>
          <w:lang w:val="en-US" w:eastAsia="zh-CN"/>
        </w:rPr>
        <w:t>评标定标分离法</w:t>
      </w:r>
    </w:p>
    <w:p>
      <w:pPr>
        <w:pStyle w:val="8"/>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right="0" w:rightChars="0" w:firstLine="640" w:firstLineChars="200"/>
        <w:jc w:val="both"/>
        <w:textAlignment w:val="auto"/>
        <w:outlineLvl w:val="9"/>
        <w:rPr>
          <w:rFonts w:hint="eastAsia" w:ascii="仿宋_GB2312" w:hAnsi="仿宋_GB2312" w:eastAsia="仿宋_GB2312" w:cs="仿宋_GB2312"/>
          <w:b w:val="0"/>
          <w:bCs w:val="0"/>
          <w:color w:val="auto"/>
          <w:spacing w:val="0"/>
          <w:sz w:val="32"/>
          <w:szCs w:val="32"/>
          <w:highlight w:val="none"/>
          <w:lang w:val="en-US" w:eastAsia="zh-CN"/>
        </w:rPr>
      </w:pPr>
      <w:r>
        <w:rPr>
          <w:rFonts w:hint="eastAsia" w:ascii="仿宋_GB2312" w:hAnsi="仿宋_GB2312" w:eastAsia="仿宋_GB2312" w:cs="仿宋_GB2312"/>
          <w:color w:val="auto"/>
          <w:szCs w:val="32"/>
          <w:highlight w:val="none"/>
        </w:rPr>
        <w:t>适用于《工程设计资质标准》的大型、中型工程项目</w:t>
      </w:r>
      <w:r>
        <w:rPr>
          <w:rFonts w:hint="eastAsia" w:ascii="仿宋_GB2312" w:hAnsi="仿宋_GB2312" w:eastAsia="仿宋_GB2312" w:cs="仿宋_GB2312"/>
          <w:color w:val="auto"/>
          <w:szCs w:val="32"/>
          <w:highlight w:val="none"/>
          <w:lang w:eastAsia="zh-CN"/>
        </w:rPr>
        <w:t>，</w:t>
      </w:r>
      <w:r>
        <w:rPr>
          <w:rFonts w:hint="eastAsia" w:ascii="仿宋_GB2312" w:hAnsi="仿宋_GB2312" w:eastAsia="仿宋_GB2312" w:cs="仿宋_GB2312"/>
          <w:color w:val="auto"/>
          <w:szCs w:val="32"/>
          <w:highlight w:val="none"/>
          <w:lang w:val="en-US" w:eastAsia="zh-CN"/>
        </w:rPr>
        <w:t>以</w:t>
      </w:r>
      <w:r>
        <w:rPr>
          <w:rFonts w:hint="eastAsia" w:ascii="仿宋_GB2312" w:hAnsi="仿宋_GB2312" w:eastAsia="仿宋_GB2312" w:cs="仿宋_GB2312"/>
          <w:color w:val="auto"/>
          <w:szCs w:val="32"/>
          <w:highlight w:val="none"/>
        </w:rPr>
        <w:t>及技术复杂或者技术规格、性能、制作工艺要求难以统一的货物项目</w:t>
      </w:r>
      <w:r>
        <w:rPr>
          <w:rFonts w:hint="eastAsia" w:ascii="仿宋_GB2312" w:hAnsi="仿宋_GB2312" w:eastAsia="仿宋_GB2312" w:cs="仿宋_GB2312"/>
          <w:b w:val="0"/>
          <w:bCs w:val="0"/>
          <w:color w:val="auto"/>
          <w:spacing w:val="0"/>
          <w:sz w:val="32"/>
          <w:szCs w:val="32"/>
          <w:highlight w:val="none"/>
          <w:lang w:val="en-US" w:eastAsia="zh-CN"/>
        </w:rPr>
        <w:t>。</w:t>
      </w:r>
    </w:p>
    <w:p>
      <w:pPr>
        <w:pStyle w:val="8"/>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pacing w:val="0"/>
          <w:sz w:val="32"/>
          <w:szCs w:val="32"/>
          <w:highlight w:val="none"/>
          <w:lang w:val="en-US" w:eastAsia="zh-CN"/>
        </w:rPr>
      </w:pPr>
      <w:r>
        <w:rPr>
          <w:rFonts w:hint="eastAsia" w:ascii="仿宋_GB2312" w:hAnsi="仿宋_GB2312" w:eastAsia="仿宋_GB2312" w:cs="仿宋_GB2312"/>
          <w:b w:val="0"/>
          <w:bCs w:val="0"/>
          <w:color w:val="auto"/>
          <w:spacing w:val="0"/>
          <w:kern w:val="2"/>
          <w:sz w:val="32"/>
          <w:szCs w:val="32"/>
          <w:highlight w:val="none"/>
          <w:lang w:val="en-US" w:eastAsia="zh-CN" w:bidi="ar-SA"/>
        </w:rPr>
        <w:t>（三）</w:t>
      </w:r>
      <w:r>
        <w:rPr>
          <w:rFonts w:hint="eastAsia" w:ascii="仿宋_GB2312" w:hAnsi="仿宋_GB2312" w:eastAsia="仿宋_GB2312" w:cs="仿宋_GB2312"/>
          <w:b w:val="0"/>
          <w:bCs w:val="0"/>
          <w:color w:val="auto"/>
          <w:spacing w:val="0"/>
          <w:sz w:val="32"/>
          <w:szCs w:val="32"/>
          <w:highlight w:val="none"/>
          <w:lang w:val="en-US" w:eastAsia="zh-CN"/>
        </w:rPr>
        <w:t>信价量化评标法</w:t>
      </w:r>
    </w:p>
    <w:p>
      <w:pPr>
        <w:pStyle w:val="8"/>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pacing w:val="0"/>
          <w:sz w:val="32"/>
          <w:szCs w:val="32"/>
          <w:highlight w:val="none"/>
          <w:lang w:val="en-US" w:eastAsia="zh-CN"/>
        </w:rPr>
      </w:pPr>
      <w:r>
        <w:rPr>
          <w:rFonts w:hint="eastAsia" w:ascii="仿宋_GB2312" w:hAnsi="仿宋_GB2312" w:eastAsia="仿宋_GB2312" w:cs="仿宋_GB2312"/>
          <w:b w:val="0"/>
          <w:bCs w:val="0"/>
          <w:color w:val="auto"/>
          <w:spacing w:val="0"/>
          <w:sz w:val="32"/>
          <w:szCs w:val="32"/>
          <w:highlight w:val="none"/>
          <w:lang w:val="en-US" w:eastAsia="zh-CN"/>
        </w:rPr>
        <w:t>适用于《工程设计资质标准》的小型工程施工项目。</w:t>
      </w:r>
    </w:p>
    <w:p>
      <w:pPr>
        <w:pStyle w:val="8"/>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pacing w:val="0"/>
          <w:sz w:val="32"/>
          <w:szCs w:val="32"/>
          <w:highlight w:val="none"/>
          <w:lang w:val="en-US" w:eastAsia="zh-CN"/>
        </w:rPr>
      </w:pPr>
      <w:r>
        <w:rPr>
          <w:rFonts w:hint="eastAsia" w:ascii="仿宋_GB2312" w:hAnsi="仿宋_GB2312" w:eastAsia="仿宋_GB2312" w:cs="仿宋_GB2312"/>
          <w:b w:val="0"/>
          <w:bCs w:val="0"/>
          <w:color w:val="auto"/>
          <w:spacing w:val="0"/>
          <w:kern w:val="2"/>
          <w:sz w:val="32"/>
          <w:szCs w:val="32"/>
          <w:highlight w:val="none"/>
          <w:lang w:val="en-US" w:eastAsia="zh-CN" w:bidi="ar-SA"/>
        </w:rPr>
        <w:t>（四）</w:t>
      </w:r>
      <w:r>
        <w:rPr>
          <w:rFonts w:hint="eastAsia" w:ascii="仿宋_GB2312" w:hAnsi="仿宋_GB2312" w:eastAsia="仿宋_GB2312" w:cs="仿宋_GB2312"/>
          <w:b w:val="0"/>
          <w:bCs w:val="0"/>
          <w:color w:val="auto"/>
          <w:spacing w:val="0"/>
          <w:sz w:val="32"/>
          <w:szCs w:val="32"/>
          <w:highlight w:val="none"/>
          <w:lang w:val="en-US" w:eastAsia="zh-CN"/>
        </w:rPr>
        <w:t>简易评标法</w:t>
      </w:r>
    </w:p>
    <w:p>
      <w:pPr>
        <w:pStyle w:val="18"/>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spacing w:val="0"/>
          <w:w w:val="100"/>
          <w:sz w:val="32"/>
          <w:szCs w:val="32"/>
          <w:highlight w:val="none"/>
          <w:lang w:val="en-US" w:eastAsia="zh-CN"/>
        </w:rPr>
      </w:pPr>
      <w:r>
        <w:rPr>
          <w:rFonts w:hint="eastAsia"/>
          <w:color w:val="auto"/>
          <w:highlight w:val="none"/>
        </w:rPr>
        <w:t>适用于技术简单或者技术规格、性能、制作工艺要求统一的货物项目</w:t>
      </w:r>
      <w:r>
        <w:rPr>
          <w:rFonts w:hint="eastAsia"/>
          <w:color w:val="auto"/>
          <w:highlight w:val="none"/>
          <w:lang w:eastAsia="zh-CN"/>
        </w:rPr>
        <w:t>，</w:t>
      </w:r>
      <w:r>
        <w:rPr>
          <w:rFonts w:hint="eastAsia"/>
          <w:color w:val="auto"/>
          <w:highlight w:val="none"/>
        </w:rPr>
        <w:t>以及1000万元以下的</w:t>
      </w:r>
      <w:r>
        <w:rPr>
          <w:rFonts w:hint="eastAsia"/>
          <w:color w:val="auto"/>
          <w:highlight w:val="none"/>
          <w:lang w:val="en-US" w:eastAsia="zh-CN"/>
        </w:rPr>
        <w:t>无</w:t>
      </w:r>
      <w:r>
        <w:rPr>
          <w:rFonts w:hint="eastAsia"/>
          <w:color w:val="auto"/>
          <w:highlight w:val="none"/>
        </w:rPr>
        <w:t>专业承包资质的施工项目</w:t>
      </w:r>
      <w:r>
        <w:rPr>
          <w:rFonts w:hint="eastAsia" w:ascii="仿宋_GB2312" w:hAnsi="仿宋_GB2312" w:eastAsia="仿宋_GB2312" w:cs="仿宋_GB2312"/>
          <w:b w:val="0"/>
          <w:bCs w:val="0"/>
          <w:color w:val="auto"/>
          <w:spacing w:val="0"/>
          <w:w w:val="100"/>
          <w:sz w:val="32"/>
          <w:szCs w:val="32"/>
          <w:highlight w:val="none"/>
          <w:lang w:val="en-US" w:eastAsia="zh-CN"/>
        </w:rPr>
        <w:t>。</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kinsoku/>
        <w:wordWrap/>
        <w:overflowPunct/>
        <w:topLinePunct w:val="0"/>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spacing w:val="0"/>
          <w:sz w:val="32"/>
          <w:szCs w:val="32"/>
          <w:highlight w:val="none"/>
          <w:lang w:val="en-US" w:eastAsia="zh-CN"/>
        </w:rPr>
      </w:pPr>
      <w:r>
        <w:rPr>
          <w:rFonts w:hint="eastAsia" w:ascii="仿宋_GB2312" w:hAnsi="仿宋_GB2312" w:eastAsia="仿宋_GB2312" w:cs="仿宋_GB2312"/>
          <w:b w:val="0"/>
          <w:bCs w:val="0"/>
          <w:color w:val="auto"/>
          <w:spacing w:val="0"/>
          <w:sz w:val="32"/>
          <w:szCs w:val="32"/>
          <w:highlight w:val="none"/>
          <w:lang w:val="en-US" w:eastAsia="zh-CN"/>
        </w:rPr>
        <w:t>（五）公路工程中的特大桥梁工程、长大隧道（含特长或者长隧道）工程、桥隧比较大工程（桥隧比≥35%）、路面工程标类以及一级以上公路的新建、改建、扩建项目的土建工程施工招标可以使用综合评估法或者评标定标分离法，其他公路工程施工应当采用广东省交通运输厅制定的“双信封的合理低价法”、“双信封的技术评分最低标价法”。</w:t>
      </w:r>
    </w:p>
    <w:p>
      <w:pPr>
        <w:pStyle w:val="18"/>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方正黑体_GBK" w:hAnsi="方正黑体_GBK" w:eastAsia="方正黑体_GBK" w:cs="方正黑体_GBK"/>
          <w:b w:val="0"/>
          <w:bCs w:val="0"/>
          <w:color w:val="auto"/>
          <w:spacing w:val="0"/>
          <w:kern w:val="2"/>
          <w:sz w:val="32"/>
          <w:szCs w:val="32"/>
          <w:highlight w:val="none"/>
          <w:lang w:val="en-US" w:eastAsia="zh-CN"/>
        </w:rPr>
      </w:pPr>
      <w:r>
        <w:rPr>
          <w:rFonts w:hint="eastAsia" w:ascii="方正黑体_GBK" w:hAnsi="方正黑体_GBK" w:eastAsia="方正黑体_GBK" w:cs="方正黑体_GBK"/>
          <w:b w:val="0"/>
          <w:bCs w:val="0"/>
          <w:color w:val="auto"/>
          <w:spacing w:val="0"/>
          <w:kern w:val="2"/>
          <w:sz w:val="32"/>
          <w:szCs w:val="32"/>
          <w:highlight w:val="none"/>
          <w:lang w:val="en-US" w:eastAsia="zh-CN"/>
        </w:rPr>
        <w:t>五、综合评估法使用细则</w:t>
      </w:r>
    </w:p>
    <w:p>
      <w:pPr>
        <w:keepNext w:val="0"/>
        <w:keepLines w:val="0"/>
        <w:pageBreakBefore w:val="0"/>
        <w:widowControl w:val="0"/>
        <w:kinsoku/>
        <w:wordWrap/>
        <w:overflowPunct/>
        <w:topLinePunct w:val="0"/>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spacing w:val="0"/>
          <w:sz w:val="32"/>
          <w:szCs w:val="32"/>
          <w:highlight w:val="none"/>
          <w:lang w:val="en-US" w:eastAsia="zh-CN"/>
        </w:rPr>
      </w:pPr>
      <w:r>
        <w:rPr>
          <w:rFonts w:hint="eastAsia" w:ascii="仿宋_GB2312" w:hAnsi="仿宋_GB2312" w:eastAsia="仿宋_GB2312" w:cs="仿宋_GB2312"/>
          <w:b w:val="0"/>
          <w:bCs w:val="0"/>
          <w:color w:val="auto"/>
          <w:spacing w:val="0"/>
          <w:sz w:val="32"/>
          <w:szCs w:val="32"/>
          <w:highlight w:val="none"/>
          <w:lang w:val="en-US" w:eastAsia="zh-CN"/>
        </w:rPr>
        <w:t>综合评估法是指评标委员会根据招标文件中规定的评审因素和评审标准对投标文件进行综合评估，综合评估分为两阶段进行，按照投标人综合评估得分由高到低的顺序推荐中标候选人。</w:t>
      </w:r>
      <w:r>
        <w:rPr>
          <w:rFonts w:hint="eastAsia" w:ascii="仿宋_GB2312" w:hAnsi="仿宋_GB2312" w:eastAsia="仿宋_GB2312" w:cs="仿宋_GB2312"/>
          <w:b w:val="0"/>
          <w:bCs w:val="0"/>
          <w:i w:val="0"/>
          <w:snapToGrid/>
          <w:color w:val="auto"/>
          <w:spacing w:val="0"/>
          <w:sz w:val="32"/>
          <w:szCs w:val="32"/>
          <w:highlight w:val="none"/>
          <w:u w:val="none" w:color="auto"/>
          <w:shd w:val="clear" w:color="auto" w:fill="FFFFFF"/>
        </w:rPr>
        <w:t>招标人</w:t>
      </w:r>
      <w:r>
        <w:rPr>
          <w:rFonts w:hint="eastAsia" w:ascii="仿宋_GB2312" w:hAnsi="仿宋_GB2312" w:eastAsia="仿宋_GB2312" w:cs="仿宋_GB2312"/>
          <w:b w:val="0"/>
          <w:bCs w:val="0"/>
          <w:color w:val="auto"/>
          <w:spacing w:val="0"/>
          <w:sz w:val="32"/>
          <w:szCs w:val="32"/>
          <w:highlight w:val="none"/>
          <w:u w:val="none" w:color="auto"/>
          <w:lang w:eastAsia="zh-CN"/>
        </w:rPr>
        <w:t>应当以符合项目具体特点和满足实际需要为限度审慎设置</w:t>
      </w:r>
      <w:r>
        <w:rPr>
          <w:rFonts w:hint="eastAsia" w:ascii="仿宋_GB2312" w:hAnsi="仿宋_GB2312" w:eastAsia="仿宋_GB2312" w:cs="仿宋_GB2312"/>
          <w:b w:val="0"/>
          <w:bCs w:val="0"/>
          <w:color w:val="auto"/>
          <w:spacing w:val="0"/>
          <w:sz w:val="32"/>
          <w:szCs w:val="32"/>
          <w:highlight w:val="none"/>
          <w:u w:val="none" w:color="auto"/>
          <w:lang w:val="en-US" w:eastAsia="zh-CN"/>
        </w:rPr>
        <w:t>评审因素</w:t>
      </w:r>
      <w:r>
        <w:rPr>
          <w:rFonts w:hint="eastAsia" w:ascii="仿宋_GB2312" w:hAnsi="仿宋_GB2312" w:eastAsia="仿宋_GB2312" w:cs="仿宋_GB2312"/>
          <w:b w:val="0"/>
          <w:bCs w:val="0"/>
          <w:color w:val="auto"/>
          <w:spacing w:val="0"/>
          <w:sz w:val="32"/>
          <w:szCs w:val="32"/>
          <w:highlight w:val="none"/>
          <w:u w:val="none" w:color="auto"/>
          <w:lang w:eastAsia="zh-CN"/>
        </w:rPr>
        <w:t>，</w:t>
      </w:r>
      <w:r>
        <w:rPr>
          <w:rFonts w:hint="eastAsia" w:ascii="仿宋_GB2312" w:hAnsi="仿宋_GB2312" w:eastAsia="仿宋_GB2312" w:cs="仿宋_GB2312"/>
          <w:b w:val="0"/>
          <w:bCs w:val="0"/>
          <w:color w:val="auto"/>
          <w:spacing w:val="0"/>
          <w:sz w:val="32"/>
          <w:szCs w:val="32"/>
          <w:highlight w:val="none"/>
          <w:lang w:val="en-US" w:eastAsia="zh-CN"/>
        </w:rPr>
        <w:t>合理确定资信、技术、经济各部分的分值比例，</w:t>
      </w:r>
      <w:r>
        <w:rPr>
          <w:rFonts w:hint="eastAsia" w:ascii="仿宋_GB2312" w:hAnsi="仿宋_GB2312" w:eastAsia="仿宋_GB2312" w:cs="仿宋_GB2312"/>
          <w:b w:val="0"/>
          <w:bCs w:val="0"/>
          <w:color w:val="auto"/>
          <w:spacing w:val="0"/>
          <w:sz w:val="32"/>
          <w:szCs w:val="32"/>
          <w:highlight w:val="none"/>
          <w:u w:val="none" w:color="auto"/>
          <w:lang w:eastAsia="zh-CN"/>
        </w:rPr>
        <w:t>不得通过设置不合理条件排斥或者限制潜在投标人。</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楷体_GB2312" w:hAnsi="楷体_GB2312" w:eastAsia="楷体_GB2312" w:cs="楷体_GB2312"/>
          <w:b/>
          <w:bCs/>
          <w:color w:val="auto"/>
          <w:spacing w:val="0"/>
          <w:kern w:val="2"/>
          <w:sz w:val="32"/>
          <w:szCs w:val="32"/>
          <w:highlight w:val="none"/>
          <w:lang w:val="en-US" w:eastAsia="zh-CN" w:bidi="ar-SA"/>
        </w:rPr>
      </w:pPr>
      <w:r>
        <w:rPr>
          <w:rFonts w:hint="eastAsia" w:ascii="楷体_GB2312" w:hAnsi="楷体_GB2312" w:eastAsia="楷体_GB2312" w:cs="楷体_GB2312"/>
          <w:b/>
          <w:bCs/>
          <w:color w:val="auto"/>
          <w:spacing w:val="0"/>
          <w:kern w:val="2"/>
          <w:sz w:val="32"/>
          <w:szCs w:val="32"/>
          <w:highlight w:val="none"/>
          <w:lang w:val="en-US" w:eastAsia="zh-CN" w:bidi="ar-SA"/>
        </w:rPr>
        <w:t>（一）初步评审和评审规则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spacing w:val="0"/>
          <w:sz w:val="32"/>
          <w:szCs w:val="32"/>
          <w:highlight w:val="none"/>
          <w:lang w:val="en-US" w:eastAsia="zh-CN"/>
        </w:rPr>
      </w:pPr>
      <w:r>
        <w:rPr>
          <w:rFonts w:hint="eastAsia" w:ascii="仿宋_GB2312" w:hAnsi="仿宋_GB2312" w:eastAsia="仿宋_GB2312" w:cs="仿宋_GB2312"/>
          <w:b w:val="0"/>
          <w:bCs w:val="0"/>
          <w:color w:val="auto"/>
          <w:spacing w:val="0"/>
          <w:sz w:val="32"/>
          <w:szCs w:val="32"/>
          <w:highlight w:val="none"/>
          <w:lang w:val="en-US" w:eastAsia="zh-CN"/>
        </w:rPr>
        <w:t>初步评审包括形式评审、资格评审、响应性评审。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spacing w:val="0"/>
          <w:sz w:val="32"/>
          <w:szCs w:val="32"/>
          <w:highlight w:val="none"/>
          <w:lang w:val="en-US" w:eastAsia="zh-CN"/>
        </w:rPr>
      </w:pPr>
      <w:r>
        <w:rPr>
          <w:rFonts w:hint="eastAsia" w:ascii="仿宋_GB2312" w:hAnsi="仿宋_GB2312" w:eastAsia="仿宋_GB2312" w:cs="仿宋_GB2312"/>
          <w:b w:val="0"/>
          <w:bCs w:val="0"/>
          <w:color w:val="auto"/>
          <w:spacing w:val="0"/>
          <w:sz w:val="32"/>
          <w:szCs w:val="32"/>
          <w:highlight w:val="none"/>
          <w:lang w:val="en-US" w:eastAsia="zh-CN"/>
        </w:rPr>
        <w:t>1.形式评审主要包括投标人名称、投标文件签字盖章、联合体投标人、报价唯一等。</w:t>
      </w:r>
    </w:p>
    <w:p>
      <w:pPr>
        <w:keepNext w:val="0"/>
        <w:keepLines w:val="0"/>
        <w:pageBreakBefore w:val="0"/>
        <w:widowControl w:val="0"/>
        <w:kinsoku/>
        <w:wordWrap/>
        <w:overflowPunct/>
        <w:topLinePunct w:val="0"/>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spacing w:val="0"/>
          <w:sz w:val="32"/>
          <w:szCs w:val="32"/>
          <w:highlight w:val="none"/>
          <w:lang w:val="en-US" w:eastAsia="zh-CN"/>
        </w:rPr>
      </w:pPr>
      <w:r>
        <w:rPr>
          <w:rFonts w:hint="eastAsia" w:ascii="仿宋_GB2312" w:hAnsi="仿宋_GB2312" w:eastAsia="仿宋_GB2312" w:cs="仿宋_GB2312"/>
          <w:b w:val="0"/>
          <w:bCs w:val="0"/>
          <w:color w:val="auto"/>
          <w:spacing w:val="0"/>
          <w:sz w:val="32"/>
          <w:szCs w:val="32"/>
          <w:highlight w:val="none"/>
          <w:lang w:val="en-US" w:eastAsia="zh-CN"/>
        </w:rPr>
        <w:t>2.资格评审主要包括：</w:t>
      </w:r>
      <w:r>
        <w:rPr>
          <w:rFonts w:hint="eastAsia" w:ascii="仿宋_GB2312" w:hAnsi="仿宋_GB2312" w:eastAsia="仿宋_GB2312" w:cs="仿宋_GB2312"/>
          <w:b w:val="0"/>
          <w:bCs w:val="0"/>
          <w:color w:val="auto"/>
          <w:spacing w:val="0"/>
          <w:kern w:val="2"/>
          <w:sz w:val="32"/>
          <w:szCs w:val="32"/>
          <w:highlight w:val="none"/>
          <w:lang w:val="en-US" w:eastAsia="zh-CN" w:bidi="ar-SA"/>
        </w:rPr>
        <w:t>法人资格、资质、安全生产许可证、联合体、信誉要求、项目负责人、技术负责人、类似项目业绩</w:t>
      </w:r>
      <w:r>
        <w:rPr>
          <w:rFonts w:hint="eastAsia" w:ascii="仿宋_GB2312" w:hAnsi="仿宋_GB2312" w:eastAsia="仿宋_GB2312" w:cs="仿宋_GB2312"/>
          <w:b w:val="0"/>
          <w:bCs w:val="0"/>
          <w:color w:val="auto"/>
          <w:spacing w:val="0"/>
          <w:sz w:val="32"/>
          <w:szCs w:val="32"/>
          <w:highlight w:val="none"/>
          <w:lang w:val="en-US" w:eastAsia="zh-CN"/>
        </w:rPr>
        <w:t>等。</w:t>
      </w:r>
    </w:p>
    <w:p>
      <w:pPr>
        <w:keepNext w:val="0"/>
        <w:keepLines w:val="0"/>
        <w:pageBreakBefore w:val="0"/>
        <w:widowControl w:val="0"/>
        <w:numPr>
          <w:ilvl w:val="0"/>
          <w:numId w:val="0"/>
        </w:numPr>
        <w:kinsoku/>
        <w:wordWrap/>
        <w:overflowPunct/>
        <w:topLinePunct w:val="0"/>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b w:val="0"/>
          <w:bCs w:val="0"/>
          <w:color w:val="auto"/>
          <w:spacing w:val="0"/>
          <w:kern w:val="2"/>
          <w:sz w:val="32"/>
          <w:szCs w:val="32"/>
          <w:highlight w:val="none"/>
          <w:lang w:val="en-US" w:eastAsia="zh-CN" w:bidi="ar-SA"/>
        </w:rPr>
      </w:pPr>
      <w:r>
        <w:rPr>
          <w:rFonts w:hint="eastAsia" w:ascii="仿宋_GB2312" w:hAnsi="仿宋_GB2312" w:eastAsia="仿宋_GB2312" w:cs="仿宋_GB2312"/>
          <w:b w:val="0"/>
          <w:bCs w:val="0"/>
          <w:color w:val="auto"/>
          <w:spacing w:val="0"/>
          <w:sz w:val="32"/>
          <w:szCs w:val="32"/>
          <w:highlight w:val="none"/>
          <w:lang w:val="en-US" w:eastAsia="zh-CN"/>
        </w:rPr>
        <w:t>3.响应性评审主要包括：投标范围、工期、工程质量、投标有效期、投标保证金、权利义务、已标价工程量清单、技术标准和要求、投标价格、分包计划等。</w:t>
      </w:r>
    </w:p>
    <w:p>
      <w:pPr>
        <w:keepNext w:val="0"/>
        <w:keepLines w:val="0"/>
        <w:pageBreakBefore w:val="0"/>
        <w:widowControl w:val="0"/>
        <w:numPr>
          <w:ilvl w:val="0"/>
          <w:numId w:val="0"/>
        </w:numPr>
        <w:kinsoku/>
        <w:wordWrap/>
        <w:overflowPunct/>
        <w:topLinePunct w:val="0"/>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b w:val="0"/>
          <w:bCs w:val="0"/>
          <w:color w:val="auto"/>
          <w:spacing w:val="0"/>
          <w:kern w:val="2"/>
          <w:sz w:val="32"/>
          <w:szCs w:val="32"/>
          <w:highlight w:val="none"/>
          <w:lang w:val="en-US" w:eastAsia="zh-CN" w:bidi="ar-SA"/>
        </w:rPr>
      </w:pPr>
      <w:r>
        <w:rPr>
          <w:rFonts w:hint="eastAsia" w:ascii="楷体_GB2312" w:hAnsi="楷体_GB2312" w:eastAsia="楷体_GB2312" w:cs="楷体_GB2312"/>
          <w:b/>
          <w:bCs/>
          <w:color w:val="auto"/>
          <w:spacing w:val="0"/>
          <w:kern w:val="2"/>
          <w:sz w:val="32"/>
          <w:szCs w:val="32"/>
          <w:highlight w:val="none"/>
          <w:lang w:val="en-US" w:eastAsia="zh-CN" w:bidi="ar-SA"/>
        </w:rPr>
        <w:t>（二）评标程序</w:t>
      </w:r>
    </w:p>
    <w:p>
      <w:pPr>
        <w:keepNext w:val="0"/>
        <w:keepLines w:val="0"/>
        <w:pageBreakBefore w:val="0"/>
        <w:widowControl w:val="0"/>
        <w:numPr>
          <w:ilvl w:val="0"/>
          <w:numId w:val="0"/>
        </w:numPr>
        <w:kinsoku/>
        <w:wordWrap/>
        <w:overflowPunct/>
        <w:topLinePunct w:val="0"/>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b w:val="0"/>
          <w:bCs w:val="0"/>
          <w:color w:val="auto"/>
          <w:spacing w:val="0"/>
          <w:sz w:val="32"/>
          <w:szCs w:val="32"/>
          <w:highlight w:val="none"/>
          <w:lang w:val="en-US" w:eastAsia="zh-CN"/>
        </w:rPr>
      </w:pPr>
      <w:r>
        <w:rPr>
          <w:rFonts w:hint="eastAsia" w:ascii="仿宋_GB2312" w:hAnsi="仿宋_GB2312" w:eastAsia="仿宋_GB2312" w:cs="仿宋_GB2312"/>
          <w:b w:val="0"/>
          <w:bCs w:val="0"/>
          <w:color w:val="auto"/>
          <w:spacing w:val="0"/>
          <w:kern w:val="0"/>
          <w:sz w:val="32"/>
          <w:szCs w:val="32"/>
          <w:highlight w:val="none"/>
          <w:lang w:val="en-US" w:eastAsia="zh-CN"/>
        </w:rPr>
        <w:t>1.</w:t>
      </w:r>
      <w:r>
        <w:rPr>
          <w:rFonts w:hint="eastAsia" w:ascii="仿宋_GB2312" w:hAnsi="仿宋_GB2312" w:eastAsia="仿宋_GB2312" w:cs="仿宋_GB2312"/>
          <w:b w:val="0"/>
          <w:bCs w:val="0"/>
          <w:color w:val="auto"/>
          <w:spacing w:val="0"/>
          <w:sz w:val="32"/>
          <w:szCs w:val="32"/>
          <w:highlight w:val="none"/>
          <w:lang w:val="en-US" w:eastAsia="zh-CN"/>
        </w:rPr>
        <w:t>第一阶段评审：对所有通过初步评审并被判定为有效的投标人的资信标和技术标进行评审，推荐资信标</w:t>
      </w:r>
      <w:r>
        <w:rPr>
          <w:rFonts w:hint="default" w:ascii="仿宋_GB2312" w:hAnsi="仿宋_GB2312" w:eastAsia="仿宋_GB2312" w:cs="仿宋_GB2312"/>
          <w:b w:val="0"/>
          <w:bCs w:val="0"/>
          <w:color w:val="auto"/>
          <w:spacing w:val="0"/>
          <w:sz w:val="32"/>
          <w:szCs w:val="32"/>
          <w:highlight w:val="none"/>
          <w:lang w:val="en-US" w:eastAsia="zh-CN"/>
        </w:rPr>
        <w:t>和</w:t>
      </w:r>
      <w:r>
        <w:rPr>
          <w:rFonts w:hint="eastAsia" w:ascii="仿宋_GB2312" w:hAnsi="仿宋_GB2312" w:eastAsia="仿宋_GB2312" w:cs="仿宋_GB2312"/>
          <w:b w:val="0"/>
          <w:bCs w:val="0"/>
          <w:color w:val="auto"/>
          <w:spacing w:val="0"/>
          <w:sz w:val="32"/>
          <w:szCs w:val="32"/>
          <w:highlight w:val="none"/>
          <w:lang w:val="en-US" w:eastAsia="zh-CN"/>
        </w:rPr>
        <w:t>技术标</w:t>
      </w:r>
      <w:r>
        <w:rPr>
          <w:rFonts w:hint="default" w:ascii="仿宋_GB2312" w:hAnsi="仿宋_GB2312" w:eastAsia="仿宋_GB2312" w:cs="仿宋_GB2312"/>
          <w:b w:val="0"/>
          <w:bCs w:val="0"/>
          <w:color w:val="auto"/>
          <w:spacing w:val="0"/>
          <w:sz w:val="32"/>
          <w:szCs w:val="32"/>
          <w:highlight w:val="none"/>
          <w:lang w:val="en-US" w:eastAsia="zh-CN"/>
        </w:rPr>
        <w:t>评审总得分</w:t>
      </w:r>
      <w:r>
        <w:rPr>
          <w:rFonts w:hint="eastAsia" w:ascii="仿宋_GB2312" w:hAnsi="仿宋_GB2312" w:eastAsia="仿宋_GB2312" w:cs="仿宋_GB2312"/>
          <w:b w:val="0"/>
          <w:bCs w:val="0"/>
          <w:color w:val="auto"/>
          <w:spacing w:val="0"/>
          <w:sz w:val="32"/>
          <w:szCs w:val="32"/>
          <w:highlight w:val="none"/>
          <w:lang w:val="en-US" w:eastAsia="zh-CN"/>
        </w:rPr>
        <w:t>≥资信标</w:t>
      </w:r>
      <w:r>
        <w:rPr>
          <w:rFonts w:hint="default" w:ascii="仿宋_GB2312" w:hAnsi="仿宋_GB2312" w:eastAsia="仿宋_GB2312" w:cs="仿宋_GB2312"/>
          <w:b w:val="0"/>
          <w:bCs w:val="0"/>
          <w:color w:val="auto"/>
          <w:spacing w:val="0"/>
          <w:sz w:val="32"/>
          <w:szCs w:val="32"/>
          <w:highlight w:val="none"/>
          <w:lang w:val="en-US" w:eastAsia="zh-CN"/>
        </w:rPr>
        <w:t>和</w:t>
      </w:r>
      <w:r>
        <w:rPr>
          <w:rFonts w:hint="eastAsia" w:ascii="仿宋_GB2312" w:hAnsi="仿宋_GB2312" w:eastAsia="仿宋_GB2312" w:cs="仿宋_GB2312"/>
          <w:b w:val="0"/>
          <w:bCs w:val="0"/>
          <w:color w:val="auto"/>
          <w:spacing w:val="0"/>
          <w:sz w:val="32"/>
          <w:szCs w:val="32"/>
          <w:highlight w:val="none"/>
          <w:lang w:val="en-US" w:eastAsia="zh-CN"/>
        </w:rPr>
        <w:t>技术标总分75%～85%的投标人进入第二阶段评审，施工类项目可以推荐资信标评审得分≥资信标总分75%～85%的投标人进入第二阶段评审。</w:t>
      </w:r>
    </w:p>
    <w:p>
      <w:pPr>
        <w:keepNext w:val="0"/>
        <w:keepLines w:val="0"/>
        <w:pageBreakBefore w:val="0"/>
        <w:widowControl w:val="0"/>
        <w:numPr>
          <w:ilvl w:val="0"/>
          <w:numId w:val="0"/>
        </w:numPr>
        <w:kinsoku/>
        <w:wordWrap/>
        <w:overflowPunct/>
        <w:topLinePunct w:val="0"/>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b w:val="0"/>
          <w:bCs w:val="0"/>
          <w:color w:val="auto"/>
          <w:spacing w:val="0"/>
          <w:sz w:val="32"/>
          <w:szCs w:val="32"/>
          <w:highlight w:val="none"/>
          <w:lang w:val="en-US" w:eastAsia="zh-CN"/>
        </w:rPr>
      </w:pPr>
      <w:r>
        <w:rPr>
          <w:rFonts w:hint="eastAsia" w:ascii="仿宋_GB2312" w:hAnsi="仿宋_GB2312" w:eastAsia="仿宋_GB2312" w:cs="仿宋_GB2312"/>
          <w:b w:val="0"/>
          <w:bCs w:val="0"/>
          <w:color w:val="auto"/>
          <w:spacing w:val="0"/>
          <w:sz w:val="32"/>
          <w:szCs w:val="32"/>
          <w:highlight w:val="none"/>
          <w:lang w:val="en-US" w:eastAsia="zh-CN"/>
        </w:rPr>
        <w:t>2.第二阶段评审：对入围第二阶段的所有投标人的经济标进行评审，按照投标人资信标、技术标、经济标的</w:t>
      </w:r>
      <w:r>
        <w:rPr>
          <w:rFonts w:hint="eastAsia" w:ascii="仿宋_GB2312" w:hAnsi="仿宋_GB2312" w:eastAsia="仿宋_GB2312" w:cs="仿宋_GB2312"/>
          <w:b w:val="0"/>
          <w:bCs w:val="0"/>
          <w:color w:val="auto"/>
          <w:spacing w:val="0"/>
          <w:kern w:val="0"/>
          <w:sz w:val="32"/>
          <w:szCs w:val="32"/>
          <w:highlight w:val="none"/>
          <w:shd w:val="clear" w:color="auto" w:fill="auto"/>
          <w:lang w:eastAsia="zh-CN"/>
        </w:rPr>
        <w:t>综合</w:t>
      </w:r>
      <w:r>
        <w:rPr>
          <w:rFonts w:hint="eastAsia" w:ascii="仿宋_GB2312" w:hAnsi="仿宋_GB2312" w:eastAsia="仿宋_GB2312" w:cs="仿宋_GB2312"/>
          <w:b w:val="0"/>
          <w:bCs w:val="0"/>
          <w:color w:val="auto"/>
          <w:spacing w:val="0"/>
          <w:kern w:val="0"/>
          <w:sz w:val="32"/>
          <w:szCs w:val="32"/>
          <w:highlight w:val="none"/>
          <w:shd w:val="clear" w:color="auto" w:fill="auto"/>
          <w:lang w:val="en-US" w:eastAsia="zh-CN"/>
        </w:rPr>
        <w:t>得分</w:t>
      </w:r>
      <w:r>
        <w:rPr>
          <w:rFonts w:hint="eastAsia" w:ascii="仿宋_GB2312" w:hAnsi="仿宋_GB2312" w:eastAsia="仿宋_GB2312" w:cs="仿宋_GB2312"/>
          <w:b w:val="0"/>
          <w:bCs w:val="0"/>
          <w:color w:val="auto"/>
          <w:spacing w:val="0"/>
          <w:kern w:val="0"/>
          <w:sz w:val="32"/>
          <w:szCs w:val="32"/>
          <w:highlight w:val="none"/>
          <w:shd w:val="clear" w:color="auto" w:fill="auto"/>
        </w:rPr>
        <w:t>由</w:t>
      </w:r>
      <w:r>
        <w:rPr>
          <w:rFonts w:hint="eastAsia" w:ascii="仿宋_GB2312" w:hAnsi="仿宋_GB2312" w:eastAsia="仿宋_GB2312" w:cs="仿宋_GB2312"/>
          <w:b w:val="0"/>
          <w:bCs w:val="0"/>
          <w:color w:val="auto"/>
          <w:spacing w:val="0"/>
          <w:kern w:val="0"/>
          <w:sz w:val="32"/>
          <w:szCs w:val="32"/>
          <w:highlight w:val="none"/>
          <w:shd w:val="clear" w:color="auto" w:fill="auto"/>
          <w:lang w:val="en-US" w:eastAsia="zh-CN"/>
        </w:rPr>
        <w:t>高</w:t>
      </w:r>
      <w:r>
        <w:rPr>
          <w:rFonts w:hint="eastAsia" w:ascii="仿宋_GB2312" w:hAnsi="仿宋_GB2312" w:eastAsia="仿宋_GB2312" w:cs="仿宋_GB2312"/>
          <w:b w:val="0"/>
          <w:bCs w:val="0"/>
          <w:color w:val="auto"/>
          <w:spacing w:val="0"/>
          <w:kern w:val="0"/>
          <w:sz w:val="32"/>
          <w:szCs w:val="32"/>
          <w:highlight w:val="none"/>
          <w:shd w:val="clear" w:color="auto" w:fill="auto"/>
        </w:rPr>
        <w:t>到</w:t>
      </w:r>
      <w:r>
        <w:rPr>
          <w:rFonts w:hint="eastAsia" w:ascii="仿宋_GB2312" w:hAnsi="仿宋_GB2312" w:eastAsia="仿宋_GB2312" w:cs="仿宋_GB2312"/>
          <w:b w:val="0"/>
          <w:bCs w:val="0"/>
          <w:color w:val="auto"/>
          <w:spacing w:val="0"/>
          <w:kern w:val="0"/>
          <w:sz w:val="32"/>
          <w:szCs w:val="32"/>
          <w:highlight w:val="none"/>
          <w:shd w:val="clear" w:color="auto" w:fill="auto"/>
          <w:lang w:val="en-US" w:eastAsia="zh-CN"/>
        </w:rPr>
        <w:t>低</w:t>
      </w:r>
      <w:r>
        <w:rPr>
          <w:rFonts w:hint="eastAsia" w:ascii="仿宋_GB2312" w:hAnsi="仿宋_GB2312" w:eastAsia="仿宋_GB2312" w:cs="仿宋_GB2312"/>
          <w:b w:val="0"/>
          <w:bCs w:val="0"/>
          <w:color w:val="auto"/>
          <w:spacing w:val="0"/>
          <w:kern w:val="0"/>
          <w:sz w:val="32"/>
          <w:szCs w:val="32"/>
          <w:highlight w:val="none"/>
          <w:shd w:val="clear" w:color="auto" w:fill="auto"/>
        </w:rPr>
        <w:t>的顺序</w:t>
      </w:r>
      <w:r>
        <w:rPr>
          <w:rFonts w:hint="eastAsia" w:ascii="仿宋_GB2312" w:hAnsi="仿宋_GB2312" w:eastAsia="仿宋_GB2312" w:cs="仿宋_GB2312"/>
          <w:b w:val="0"/>
          <w:bCs w:val="0"/>
          <w:color w:val="auto"/>
          <w:spacing w:val="0"/>
          <w:kern w:val="0"/>
          <w:sz w:val="32"/>
          <w:szCs w:val="32"/>
          <w:highlight w:val="none"/>
          <w:shd w:val="clear" w:color="auto" w:fill="auto"/>
          <w:lang w:val="en-US" w:eastAsia="zh-CN"/>
        </w:rPr>
        <w:t>推荐</w:t>
      </w:r>
      <w:r>
        <w:rPr>
          <w:rFonts w:hint="eastAsia" w:ascii="仿宋_GB2312" w:hAnsi="仿宋_GB2312" w:eastAsia="仿宋_GB2312" w:cs="仿宋_GB2312"/>
          <w:b w:val="0"/>
          <w:bCs w:val="0"/>
          <w:color w:val="auto"/>
          <w:spacing w:val="0"/>
          <w:kern w:val="0"/>
          <w:sz w:val="32"/>
          <w:szCs w:val="32"/>
          <w:highlight w:val="none"/>
          <w:shd w:val="clear" w:color="auto" w:fill="auto"/>
        </w:rPr>
        <w:t>中标候选人</w:t>
      </w:r>
      <w:r>
        <w:rPr>
          <w:rFonts w:hint="eastAsia" w:ascii="仿宋_GB2312" w:hAnsi="仿宋_GB2312" w:eastAsia="仿宋_GB2312" w:cs="仿宋_GB2312"/>
          <w:b w:val="0"/>
          <w:bCs w:val="0"/>
          <w:color w:val="auto"/>
          <w:spacing w:val="0"/>
          <w:sz w:val="32"/>
          <w:szCs w:val="32"/>
          <w:highlight w:val="none"/>
          <w:lang w:val="en-US" w:eastAsia="zh-CN"/>
        </w:rPr>
        <w:t>。</w:t>
      </w:r>
    </w:p>
    <w:p>
      <w:pPr>
        <w:pStyle w:val="3"/>
        <w:spacing w:line="560" w:lineRule="exact"/>
        <w:rPr>
          <w:rFonts w:hint="eastAsia" w:ascii="仿宋_GB2312" w:hAnsi="仿宋_GB2312" w:eastAsia="仿宋_GB2312" w:cs="仿宋_GB2312"/>
          <w:b w:val="0"/>
          <w:bCs w:val="0"/>
          <w:snapToGrid/>
          <w:color w:val="auto"/>
          <w:spacing w:val="0"/>
          <w:sz w:val="32"/>
          <w:szCs w:val="32"/>
          <w:highlight w:val="none"/>
          <w:u w:val="none"/>
          <w:shd w:val="clear" w:color="auto" w:fill="auto"/>
          <w:lang w:val="en-US" w:eastAsia="zh-CN"/>
        </w:rPr>
      </w:pPr>
      <w:r>
        <w:rPr>
          <w:rFonts w:hint="eastAsia" w:ascii="仿宋_GB2312" w:hAnsi="仿宋_GB2312" w:eastAsia="仿宋_GB2312" w:cs="仿宋_GB2312"/>
          <w:b w:val="0"/>
          <w:bCs w:val="0"/>
          <w:snapToGrid/>
          <w:color w:val="auto"/>
          <w:spacing w:val="0"/>
          <w:sz w:val="32"/>
          <w:szCs w:val="32"/>
          <w:highlight w:val="none"/>
          <w:u w:val="none"/>
          <w:shd w:val="clear" w:color="auto" w:fill="auto"/>
          <w:lang w:val="en-US" w:eastAsia="zh-CN"/>
        </w:rPr>
        <w:t>3.特殊情况：</w:t>
      </w:r>
    </w:p>
    <w:p>
      <w:pPr>
        <w:pStyle w:val="3"/>
        <w:spacing w:line="560" w:lineRule="exact"/>
        <w:rPr>
          <w:rFonts w:hint="eastAsia" w:ascii="仿宋_GB2312" w:hAnsi="仿宋_GB2312" w:eastAsia="仿宋_GB2312" w:cs="仿宋_GB2312"/>
          <w:b w:val="0"/>
          <w:bCs w:val="0"/>
          <w:color w:val="auto"/>
          <w:spacing w:val="0"/>
          <w:kern w:val="0"/>
          <w:sz w:val="32"/>
          <w:szCs w:val="32"/>
          <w:highlight w:val="none"/>
          <w:shd w:val="clear" w:color="auto" w:fill="auto"/>
          <w:lang w:val="en-US" w:eastAsia="zh-CN"/>
        </w:rPr>
      </w:pPr>
      <w:r>
        <w:rPr>
          <w:rFonts w:hint="eastAsia" w:ascii="仿宋_GB2312" w:hAnsi="仿宋_GB2312" w:eastAsia="仿宋_GB2312" w:cs="仿宋_GB2312"/>
          <w:b w:val="0"/>
          <w:bCs w:val="0"/>
          <w:color w:val="auto"/>
          <w:spacing w:val="0"/>
          <w:kern w:val="0"/>
          <w:sz w:val="32"/>
          <w:szCs w:val="32"/>
          <w:highlight w:val="none"/>
          <w:shd w:val="clear" w:color="auto" w:fill="auto"/>
          <w:lang w:val="en-US" w:eastAsia="zh-CN"/>
        </w:rPr>
        <w:t>（1）当进入第一阶段的有效投标人≥3且≤7个时，直接对所有有效投标人的资信标、技术标、经济标进行综合评审打分，</w:t>
      </w:r>
      <w:r>
        <w:rPr>
          <w:rFonts w:hint="eastAsia" w:ascii="仿宋_GB2312" w:hAnsi="仿宋_GB2312" w:eastAsia="仿宋_GB2312" w:cs="仿宋_GB2312"/>
          <w:b w:val="0"/>
          <w:bCs w:val="0"/>
          <w:color w:val="auto"/>
          <w:spacing w:val="0"/>
          <w:kern w:val="0"/>
          <w:sz w:val="32"/>
          <w:szCs w:val="32"/>
          <w:highlight w:val="none"/>
          <w:shd w:val="clear" w:color="auto" w:fill="auto"/>
          <w:lang w:val="en-US"/>
        </w:rPr>
        <w:t>按</w:t>
      </w:r>
      <w:r>
        <w:rPr>
          <w:rFonts w:hint="eastAsia" w:ascii="仿宋_GB2312" w:hAnsi="仿宋_GB2312" w:eastAsia="仿宋_GB2312" w:cs="仿宋_GB2312"/>
          <w:b w:val="0"/>
          <w:bCs w:val="0"/>
          <w:color w:val="auto"/>
          <w:spacing w:val="0"/>
          <w:kern w:val="0"/>
          <w:sz w:val="32"/>
          <w:szCs w:val="32"/>
          <w:highlight w:val="none"/>
          <w:shd w:val="clear" w:color="auto" w:fill="auto"/>
          <w:lang w:val="en-US" w:eastAsia="zh-CN"/>
        </w:rPr>
        <w:t>照</w:t>
      </w:r>
      <w:r>
        <w:rPr>
          <w:rFonts w:hint="eastAsia" w:ascii="仿宋_GB2312" w:hAnsi="仿宋_GB2312" w:eastAsia="仿宋_GB2312" w:cs="仿宋_GB2312"/>
          <w:b w:val="0"/>
          <w:bCs w:val="0"/>
          <w:color w:val="auto"/>
          <w:spacing w:val="0"/>
          <w:kern w:val="0"/>
          <w:sz w:val="32"/>
          <w:szCs w:val="32"/>
          <w:highlight w:val="none"/>
          <w:shd w:val="clear" w:color="auto" w:fill="auto"/>
          <w:lang w:val="en-US"/>
        </w:rPr>
        <w:t>投标人</w:t>
      </w:r>
      <w:r>
        <w:rPr>
          <w:rFonts w:hint="eastAsia" w:ascii="仿宋_GB2312" w:hAnsi="仿宋_GB2312" w:eastAsia="仿宋_GB2312" w:cs="仿宋_GB2312"/>
          <w:b w:val="0"/>
          <w:bCs w:val="0"/>
          <w:color w:val="auto"/>
          <w:spacing w:val="0"/>
          <w:kern w:val="0"/>
          <w:sz w:val="32"/>
          <w:szCs w:val="32"/>
          <w:highlight w:val="none"/>
          <w:shd w:val="clear" w:color="auto" w:fill="auto"/>
          <w:lang w:val="en-US" w:eastAsia="zh-CN"/>
        </w:rPr>
        <w:t>得分</w:t>
      </w:r>
      <w:r>
        <w:rPr>
          <w:rFonts w:hint="eastAsia" w:ascii="仿宋_GB2312" w:hAnsi="仿宋_GB2312" w:eastAsia="仿宋_GB2312" w:cs="仿宋_GB2312"/>
          <w:b w:val="0"/>
          <w:bCs w:val="0"/>
          <w:color w:val="auto"/>
          <w:spacing w:val="0"/>
          <w:kern w:val="0"/>
          <w:sz w:val="32"/>
          <w:szCs w:val="32"/>
          <w:highlight w:val="none"/>
          <w:shd w:val="clear" w:color="auto" w:fill="auto"/>
          <w:lang w:val="en-US"/>
        </w:rPr>
        <w:t>由</w:t>
      </w:r>
      <w:r>
        <w:rPr>
          <w:rFonts w:hint="eastAsia" w:ascii="仿宋_GB2312" w:hAnsi="仿宋_GB2312" w:eastAsia="仿宋_GB2312" w:cs="仿宋_GB2312"/>
          <w:b w:val="0"/>
          <w:bCs w:val="0"/>
          <w:color w:val="auto"/>
          <w:spacing w:val="0"/>
          <w:kern w:val="0"/>
          <w:sz w:val="32"/>
          <w:szCs w:val="32"/>
          <w:highlight w:val="none"/>
          <w:shd w:val="clear" w:color="auto" w:fill="auto"/>
          <w:lang w:val="en-US" w:eastAsia="zh-CN"/>
        </w:rPr>
        <w:t>高</w:t>
      </w:r>
      <w:r>
        <w:rPr>
          <w:rFonts w:hint="eastAsia" w:ascii="仿宋_GB2312" w:hAnsi="仿宋_GB2312" w:eastAsia="仿宋_GB2312" w:cs="仿宋_GB2312"/>
          <w:b w:val="0"/>
          <w:bCs w:val="0"/>
          <w:color w:val="auto"/>
          <w:spacing w:val="0"/>
          <w:kern w:val="0"/>
          <w:sz w:val="32"/>
          <w:szCs w:val="32"/>
          <w:highlight w:val="none"/>
          <w:shd w:val="clear" w:color="auto" w:fill="auto"/>
          <w:lang w:val="en-US"/>
        </w:rPr>
        <w:t>到</w:t>
      </w:r>
      <w:r>
        <w:rPr>
          <w:rFonts w:hint="eastAsia" w:ascii="仿宋_GB2312" w:hAnsi="仿宋_GB2312" w:eastAsia="仿宋_GB2312" w:cs="仿宋_GB2312"/>
          <w:b w:val="0"/>
          <w:bCs w:val="0"/>
          <w:color w:val="auto"/>
          <w:spacing w:val="0"/>
          <w:kern w:val="0"/>
          <w:sz w:val="32"/>
          <w:szCs w:val="32"/>
          <w:highlight w:val="none"/>
          <w:shd w:val="clear" w:color="auto" w:fill="auto"/>
          <w:lang w:val="en-US" w:eastAsia="zh-CN"/>
        </w:rPr>
        <w:t>低</w:t>
      </w:r>
      <w:r>
        <w:rPr>
          <w:rFonts w:hint="eastAsia" w:ascii="仿宋_GB2312" w:hAnsi="仿宋_GB2312" w:eastAsia="仿宋_GB2312" w:cs="仿宋_GB2312"/>
          <w:b w:val="0"/>
          <w:bCs w:val="0"/>
          <w:color w:val="auto"/>
          <w:spacing w:val="0"/>
          <w:kern w:val="0"/>
          <w:sz w:val="32"/>
          <w:szCs w:val="32"/>
          <w:highlight w:val="none"/>
          <w:shd w:val="clear" w:color="auto" w:fill="auto"/>
          <w:lang w:val="en-US"/>
        </w:rPr>
        <w:t>的顺序</w:t>
      </w:r>
      <w:r>
        <w:rPr>
          <w:rFonts w:hint="eastAsia" w:ascii="仿宋_GB2312" w:hAnsi="仿宋_GB2312" w:eastAsia="仿宋_GB2312" w:cs="仿宋_GB2312"/>
          <w:b w:val="0"/>
          <w:bCs w:val="0"/>
          <w:color w:val="auto"/>
          <w:spacing w:val="0"/>
          <w:kern w:val="0"/>
          <w:sz w:val="32"/>
          <w:szCs w:val="32"/>
          <w:highlight w:val="none"/>
          <w:shd w:val="clear" w:color="auto" w:fill="auto"/>
          <w:lang w:val="en-US" w:eastAsia="zh-CN"/>
        </w:rPr>
        <w:t>推荐</w:t>
      </w:r>
      <w:r>
        <w:rPr>
          <w:rFonts w:hint="eastAsia" w:ascii="仿宋_GB2312" w:hAnsi="仿宋_GB2312" w:eastAsia="仿宋_GB2312" w:cs="仿宋_GB2312"/>
          <w:b w:val="0"/>
          <w:bCs w:val="0"/>
          <w:color w:val="auto"/>
          <w:spacing w:val="0"/>
          <w:kern w:val="0"/>
          <w:sz w:val="32"/>
          <w:szCs w:val="32"/>
          <w:highlight w:val="none"/>
          <w:shd w:val="clear" w:color="auto" w:fill="auto"/>
          <w:lang w:val="en-US"/>
        </w:rPr>
        <w:t>中标候选人</w:t>
      </w:r>
      <w:r>
        <w:rPr>
          <w:rFonts w:hint="eastAsia" w:ascii="仿宋_GB2312" w:hAnsi="仿宋_GB2312" w:eastAsia="仿宋_GB2312" w:cs="仿宋_GB2312"/>
          <w:b w:val="0"/>
          <w:bCs w:val="0"/>
          <w:color w:val="auto"/>
          <w:spacing w:val="0"/>
          <w:kern w:val="0"/>
          <w:sz w:val="32"/>
          <w:szCs w:val="32"/>
          <w:highlight w:val="none"/>
          <w:shd w:val="clear" w:color="auto" w:fill="auto"/>
          <w:lang w:val="en-US" w:eastAsia="zh-CN"/>
        </w:rPr>
        <w:t>。</w:t>
      </w:r>
    </w:p>
    <w:p>
      <w:pPr>
        <w:pStyle w:val="3"/>
        <w:spacing w:line="560" w:lineRule="exact"/>
        <w:rPr>
          <w:rFonts w:hint="eastAsia" w:ascii="仿宋_GB2312" w:hAnsi="仿宋_GB2312" w:eastAsia="仿宋_GB2312" w:cs="仿宋_GB2312"/>
          <w:b w:val="0"/>
          <w:bCs w:val="0"/>
          <w:snapToGrid/>
          <w:color w:val="auto"/>
          <w:spacing w:val="0"/>
          <w:sz w:val="32"/>
          <w:szCs w:val="32"/>
          <w:highlight w:val="none"/>
          <w:u w:val="none"/>
          <w:shd w:val="clear" w:color="auto" w:fill="auto"/>
          <w:lang w:val="en-US" w:eastAsia="zh-CN"/>
        </w:rPr>
      </w:pPr>
      <w:r>
        <w:rPr>
          <w:rFonts w:hint="eastAsia" w:ascii="仿宋_GB2312" w:hAnsi="仿宋_GB2312" w:eastAsia="仿宋_GB2312" w:cs="仿宋_GB2312"/>
          <w:b w:val="0"/>
          <w:bCs w:val="0"/>
          <w:snapToGrid/>
          <w:color w:val="auto"/>
          <w:spacing w:val="0"/>
          <w:sz w:val="32"/>
          <w:szCs w:val="32"/>
          <w:highlight w:val="none"/>
          <w:u w:val="none"/>
          <w:shd w:val="clear" w:color="auto" w:fill="auto"/>
          <w:lang w:val="en-US" w:eastAsia="zh-CN"/>
        </w:rPr>
        <w:t>（2）</w:t>
      </w:r>
      <w:r>
        <w:rPr>
          <w:rFonts w:hint="eastAsia" w:ascii="仿宋_GB2312" w:hAnsi="仿宋_GB2312" w:eastAsia="仿宋_GB2312" w:cs="仿宋_GB2312"/>
          <w:b w:val="0"/>
          <w:bCs w:val="0"/>
          <w:color w:val="auto"/>
          <w:spacing w:val="0"/>
          <w:kern w:val="0"/>
          <w:sz w:val="32"/>
          <w:szCs w:val="32"/>
          <w:highlight w:val="none"/>
          <w:shd w:val="clear" w:color="auto" w:fill="auto"/>
          <w:lang w:val="en-US" w:eastAsia="zh-CN"/>
        </w:rPr>
        <w:t>当进入第二阶段的有效投标人＜3个时，应当选取第一阶段总得分排序前三的投标人进入第二阶段。</w:t>
      </w:r>
    </w:p>
    <w:p>
      <w:pPr>
        <w:pStyle w:val="3"/>
        <w:spacing w:line="560" w:lineRule="exact"/>
        <w:rPr>
          <w:rFonts w:hint="eastAsia" w:ascii="仿宋_GB2312" w:hAnsi="仿宋_GB2312" w:eastAsia="仿宋_GB2312" w:cs="仿宋_GB2312"/>
          <w:b w:val="0"/>
          <w:bCs w:val="0"/>
          <w:color w:val="auto"/>
          <w:spacing w:val="0"/>
          <w:kern w:val="2"/>
          <w:sz w:val="32"/>
          <w:szCs w:val="32"/>
          <w:highlight w:val="none"/>
          <w:lang w:val="en-US" w:eastAsia="zh-CN" w:bidi="ar-SA"/>
        </w:rPr>
      </w:pPr>
      <w:r>
        <w:rPr>
          <w:rFonts w:hint="eastAsia" w:ascii="仿宋_GB2312" w:hAnsi="仿宋_GB2312" w:eastAsia="仿宋_GB2312" w:cs="仿宋_GB2312"/>
          <w:b w:val="0"/>
          <w:bCs w:val="0"/>
          <w:snapToGrid/>
          <w:color w:val="auto"/>
          <w:spacing w:val="0"/>
          <w:sz w:val="32"/>
          <w:szCs w:val="32"/>
          <w:highlight w:val="none"/>
          <w:u w:val="none"/>
          <w:shd w:val="clear" w:color="auto" w:fill="auto"/>
          <w:lang w:val="en-US" w:eastAsia="zh-CN"/>
        </w:rPr>
        <w:t>（3）当</w:t>
      </w:r>
      <w:r>
        <w:rPr>
          <w:rFonts w:hint="eastAsia" w:ascii="仿宋_GB2312" w:hAnsi="仿宋_GB2312" w:eastAsia="仿宋_GB2312" w:cs="仿宋_GB2312"/>
          <w:b w:val="0"/>
          <w:bCs w:val="0"/>
          <w:snapToGrid/>
          <w:color w:val="auto"/>
          <w:spacing w:val="0"/>
          <w:sz w:val="32"/>
          <w:szCs w:val="32"/>
          <w:highlight w:val="none"/>
          <w:u w:val="none"/>
          <w:shd w:val="clear" w:color="auto" w:fill="auto"/>
          <w:lang w:eastAsia="zh-CN"/>
        </w:rPr>
        <w:t>出现多</w:t>
      </w:r>
      <w:r>
        <w:rPr>
          <w:rFonts w:hint="eastAsia" w:ascii="仿宋_GB2312" w:hAnsi="仿宋_GB2312" w:eastAsia="仿宋_GB2312" w:cs="仿宋_GB2312"/>
          <w:b w:val="0"/>
          <w:bCs w:val="0"/>
          <w:snapToGrid/>
          <w:color w:val="auto"/>
          <w:spacing w:val="0"/>
          <w:sz w:val="32"/>
          <w:szCs w:val="32"/>
          <w:highlight w:val="none"/>
          <w:u w:val="none"/>
          <w:shd w:val="clear" w:color="auto" w:fill="auto"/>
          <w:lang w:val="en-US" w:eastAsia="zh-CN"/>
        </w:rPr>
        <w:t>个</w:t>
      </w:r>
      <w:r>
        <w:rPr>
          <w:rFonts w:hint="eastAsia" w:ascii="仿宋_GB2312" w:hAnsi="仿宋_GB2312" w:eastAsia="仿宋_GB2312" w:cs="仿宋_GB2312"/>
          <w:b w:val="0"/>
          <w:bCs w:val="0"/>
          <w:snapToGrid/>
          <w:color w:val="auto"/>
          <w:spacing w:val="0"/>
          <w:sz w:val="32"/>
          <w:szCs w:val="32"/>
          <w:highlight w:val="none"/>
          <w:u w:val="none"/>
          <w:shd w:val="clear" w:color="auto" w:fill="auto"/>
          <w:lang w:eastAsia="zh-CN"/>
        </w:rPr>
        <w:t>投标人得分</w:t>
      </w:r>
      <w:r>
        <w:rPr>
          <w:rFonts w:hint="eastAsia" w:ascii="仿宋_GB2312" w:hAnsi="仿宋_GB2312" w:eastAsia="仿宋_GB2312" w:cs="仿宋_GB2312"/>
          <w:b w:val="0"/>
          <w:bCs w:val="0"/>
          <w:snapToGrid/>
          <w:color w:val="auto"/>
          <w:spacing w:val="0"/>
          <w:sz w:val="32"/>
          <w:szCs w:val="32"/>
          <w:highlight w:val="none"/>
          <w:u w:val="none"/>
          <w:shd w:val="clear" w:color="auto" w:fill="auto"/>
          <w:lang w:val="en-US" w:eastAsia="zh-CN"/>
        </w:rPr>
        <w:t>相同，导致推荐的中标候选人数量超过招标文件规定时，</w:t>
      </w:r>
      <w:r>
        <w:rPr>
          <w:rFonts w:hint="eastAsia" w:ascii="仿宋_GB2312" w:hAnsi="仿宋_GB2312" w:eastAsia="仿宋_GB2312" w:cs="仿宋_GB2312"/>
          <w:b w:val="0"/>
          <w:bCs w:val="0"/>
          <w:color w:val="auto"/>
          <w:spacing w:val="0"/>
          <w:kern w:val="2"/>
          <w:sz w:val="32"/>
          <w:szCs w:val="32"/>
          <w:highlight w:val="none"/>
          <w:lang w:val="en-US" w:eastAsia="zh-CN" w:bidi="ar-SA"/>
        </w:rPr>
        <w:t>推荐资信标得分较高的优先；资信标得分相同的，以投标报价低的优先；投标报价相同的，以诚信状况好的优先。</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楷体_GB2312" w:hAnsi="楷体_GB2312" w:eastAsia="楷体_GB2312" w:cs="楷体_GB2312"/>
          <w:b/>
          <w:bCs/>
          <w:color w:val="auto"/>
          <w:spacing w:val="0"/>
          <w:kern w:val="2"/>
          <w:sz w:val="32"/>
          <w:szCs w:val="32"/>
          <w:highlight w:val="none"/>
          <w:lang w:val="en-US" w:eastAsia="zh-CN" w:bidi="ar-SA"/>
        </w:rPr>
      </w:pPr>
      <w:r>
        <w:rPr>
          <w:rFonts w:hint="eastAsia" w:ascii="楷体_GB2312" w:hAnsi="楷体_GB2312" w:eastAsia="楷体_GB2312" w:cs="楷体_GB2312"/>
          <w:b/>
          <w:bCs/>
          <w:color w:val="auto"/>
          <w:spacing w:val="0"/>
          <w:kern w:val="2"/>
          <w:sz w:val="32"/>
          <w:szCs w:val="32"/>
          <w:highlight w:val="none"/>
          <w:lang w:val="en-US" w:eastAsia="zh-CN" w:bidi="ar-SA"/>
        </w:rPr>
        <w:t>（三）分值组成和占比规则</w:t>
      </w:r>
    </w:p>
    <w:p>
      <w:pPr>
        <w:keepNext w:val="0"/>
        <w:keepLines w:val="0"/>
        <w:pageBreakBefore w:val="0"/>
        <w:widowControl w:val="0"/>
        <w:kinsoku/>
        <w:wordWrap/>
        <w:overflowPunct/>
        <w:topLinePunct w:val="0"/>
        <w:bidi w:val="0"/>
        <w:adjustRightInd/>
        <w:snapToGrid/>
        <w:spacing w:line="560" w:lineRule="exact"/>
        <w:ind w:firstLine="640" w:firstLineChars="200"/>
        <w:jc w:val="both"/>
        <w:textAlignment w:val="auto"/>
        <w:rPr>
          <w:rFonts w:hint="eastAsia" w:ascii="仿宋_GB2312" w:hAnsi="仿宋_GB2312" w:eastAsia="仿宋_GB2312" w:cs="仿宋_GB2312"/>
          <w:b w:val="0"/>
          <w:bCs w:val="0"/>
          <w:snapToGrid/>
          <w:color w:val="auto"/>
          <w:spacing w:val="0"/>
          <w:sz w:val="32"/>
          <w:szCs w:val="32"/>
          <w:highlight w:val="none"/>
          <w:u w:val="none" w:color="auto"/>
          <w:shd w:val="clear" w:color="auto" w:fill="FFFFFF"/>
          <w:lang w:eastAsia="zh-CN"/>
        </w:rPr>
      </w:pPr>
      <w:r>
        <w:rPr>
          <w:rFonts w:hint="eastAsia" w:ascii="仿宋_GB2312" w:hAnsi="仿宋_GB2312" w:eastAsia="仿宋_GB2312" w:cs="仿宋_GB2312"/>
          <w:b w:val="0"/>
          <w:bCs w:val="0"/>
          <w:snapToGrid/>
          <w:color w:val="auto"/>
          <w:spacing w:val="0"/>
          <w:sz w:val="32"/>
          <w:szCs w:val="32"/>
          <w:highlight w:val="none"/>
          <w:u w:val="none" w:color="auto"/>
          <w:shd w:val="clear" w:color="auto" w:fill="FFFFFF"/>
          <w:lang w:val="en-US" w:eastAsia="zh-CN"/>
        </w:rPr>
        <w:t>1.分值组成。</w:t>
      </w:r>
      <w:r>
        <w:rPr>
          <w:rFonts w:hint="eastAsia" w:ascii="仿宋_GB2312" w:hAnsi="仿宋_GB2312" w:eastAsia="仿宋_GB2312" w:cs="仿宋_GB2312"/>
          <w:b w:val="0"/>
          <w:bCs w:val="0"/>
          <w:snapToGrid/>
          <w:color w:val="auto"/>
          <w:spacing w:val="0"/>
          <w:sz w:val="32"/>
          <w:szCs w:val="32"/>
          <w:highlight w:val="none"/>
          <w:u w:val="none" w:color="auto"/>
          <w:shd w:val="clear" w:color="auto" w:fill="FFFFFF"/>
          <w:lang w:eastAsia="zh-CN"/>
        </w:rPr>
        <w:t>综合评估的分值由资信标、技术标和经济标三部分分值组成，总分为100分。</w:t>
      </w:r>
    </w:p>
    <w:p>
      <w:pPr>
        <w:spacing w:line="560" w:lineRule="exact"/>
        <w:ind w:firstLine="640" w:firstLineChars="200"/>
        <w:rPr>
          <w:rFonts w:hint="default"/>
          <w:color w:val="auto"/>
          <w:highlight w:val="none"/>
          <w:lang w:val="en-US" w:eastAsia="zh-CN"/>
        </w:rPr>
      </w:pPr>
      <w:r>
        <w:rPr>
          <w:rFonts w:hint="eastAsia" w:ascii="仿宋_GB2312" w:hAnsi="仿宋_GB2312" w:eastAsia="仿宋_GB2312" w:cs="仿宋_GB2312"/>
          <w:b w:val="0"/>
          <w:bCs w:val="0"/>
          <w:snapToGrid/>
          <w:color w:val="auto"/>
          <w:spacing w:val="0"/>
          <w:sz w:val="32"/>
          <w:szCs w:val="32"/>
          <w:highlight w:val="none"/>
          <w:u w:val="none" w:color="auto"/>
          <w:shd w:val="clear" w:color="auto" w:fill="FFFFFF"/>
          <w:lang w:val="en-US" w:eastAsia="zh-CN"/>
        </w:rPr>
        <w:t>工程总承包类项目，施工（含设备材料）部分、设计（含勘察）部分应当分别设置100分，总分=施工部分总分*施工部分权重+设计总分*设计部分权重，</w:t>
      </w:r>
      <w:r>
        <w:rPr>
          <w:rFonts w:hint="eastAsia" w:ascii="仿宋_GB2312" w:hAnsi="仿宋_GB2312" w:eastAsia="仿宋_GB2312" w:cs="仿宋_GB2312"/>
          <w:b w:val="0"/>
          <w:bCs w:val="0"/>
          <w:color w:val="auto"/>
          <w:spacing w:val="0"/>
          <w:sz w:val="32"/>
          <w:szCs w:val="32"/>
          <w:highlight w:val="none"/>
          <w:u w:val="none" w:color="auto"/>
          <w:lang w:val="en-US" w:eastAsia="zh-CN"/>
        </w:rPr>
        <w:t>施工部分权重</w:t>
      </w:r>
      <w:r>
        <w:rPr>
          <w:rFonts w:hint="eastAsia" w:ascii="仿宋_GB2312" w:hAnsi="仿宋_GB2312" w:eastAsia="仿宋_GB2312" w:cs="仿宋_GB2312"/>
          <w:b w:val="0"/>
          <w:bCs w:val="0"/>
          <w:i w:val="0"/>
          <w:color w:val="auto"/>
          <w:spacing w:val="0"/>
          <w:sz w:val="32"/>
          <w:szCs w:val="32"/>
          <w:highlight w:val="none"/>
          <w:u w:val="none" w:color="auto"/>
          <w:lang w:val="en-US" w:eastAsia="zh-CN"/>
        </w:rPr>
        <w:t>区间为</w:t>
      </w:r>
      <w:r>
        <w:rPr>
          <w:rFonts w:hint="eastAsia" w:ascii="仿宋_GB2312" w:hAnsi="仿宋_GB2312" w:eastAsia="仿宋_GB2312" w:cs="仿宋_GB2312"/>
          <w:b w:val="0"/>
          <w:bCs w:val="0"/>
          <w:color w:val="auto"/>
          <w:spacing w:val="0"/>
          <w:sz w:val="32"/>
          <w:szCs w:val="32"/>
          <w:highlight w:val="none"/>
          <w:u w:val="none" w:color="auto"/>
          <w:lang w:val="en-US" w:eastAsia="zh-CN"/>
        </w:rPr>
        <w:t>50%～70%，设计部分权重</w:t>
      </w:r>
      <w:r>
        <w:rPr>
          <w:rFonts w:hint="eastAsia" w:ascii="仿宋_GB2312" w:hAnsi="仿宋_GB2312" w:eastAsia="仿宋_GB2312" w:cs="仿宋_GB2312"/>
          <w:b w:val="0"/>
          <w:bCs w:val="0"/>
          <w:i w:val="0"/>
          <w:color w:val="auto"/>
          <w:spacing w:val="0"/>
          <w:sz w:val="32"/>
          <w:szCs w:val="32"/>
          <w:highlight w:val="none"/>
          <w:u w:val="none" w:color="auto"/>
          <w:lang w:val="en-US" w:eastAsia="zh-CN"/>
        </w:rPr>
        <w:t>区间为</w:t>
      </w:r>
      <w:r>
        <w:rPr>
          <w:rFonts w:hint="eastAsia" w:ascii="仿宋_GB2312" w:hAnsi="仿宋_GB2312" w:eastAsia="仿宋_GB2312" w:cs="仿宋_GB2312"/>
          <w:b w:val="0"/>
          <w:bCs w:val="0"/>
          <w:color w:val="auto"/>
          <w:spacing w:val="0"/>
          <w:sz w:val="32"/>
          <w:szCs w:val="32"/>
          <w:highlight w:val="none"/>
          <w:u w:val="none" w:color="auto"/>
          <w:lang w:val="en-US" w:eastAsia="zh-CN"/>
        </w:rPr>
        <w:t>30%～50%。</w:t>
      </w:r>
    </w:p>
    <w:p>
      <w:pPr>
        <w:keepNext w:val="0"/>
        <w:keepLines w:val="0"/>
        <w:pageBreakBefore w:val="0"/>
        <w:widowControl w:val="0"/>
        <w:numPr>
          <w:ilvl w:val="0"/>
          <w:numId w:val="0"/>
        </w:numPr>
        <w:kinsoku/>
        <w:wordWrap/>
        <w:overflowPunct/>
        <w:topLinePunct w:val="0"/>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val="0"/>
          <w:i w:val="0"/>
          <w:color w:val="auto"/>
          <w:spacing w:val="0"/>
          <w:sz w:val="32"/>
          <w:szCs w:val="32"/>
          <w:highlight w:val="none"/>
          <w:u w:val="none" w:color="auto"/>
          <w:lang w:val="en-US" w:eastAsia="zh-CN"/>
        </w:rPr>
      </w:pPr>
      <w:r>
        <w:rPr>
          <w:rFonts w:hint="eastAsia" w:ascii="仿宋_GB2312" w:hAnsi="仿宋_GB2312" w:eastAsia="仿宋_GB2312" w:cs="仿宋_GB2312"/>
          <w:b w:val="0"/>
          <w:bCs w:val="0"/>
          <w:snapToGrid/>
          <w:color w:val="auto"/>
          <w:spacing w:val="0"/>
          <w:sz w:val="32"/>
          <w:szCs w:val="32"/>
          <w:highlight w:val="none"/>
          <w:u w:val="none" w:color="auto"/>
          <w:shd w:val="clear" w:color="auto" w:fill="FFFFFF"/>
          <w:lang w:val="en-US" w:eastAsia="zh-CN"/>
        </w:rPr>
        <w:t>2.分值占比。</w:t>
      </w:r>
      <w:r>
        <w:rPr>
          <w:rFonts w:hint="eastAsia" w:ascii="仿宋_GB2312" w:hAnsi="仿宋_GB2312" w:eastAsia="仿宋_GB2312" w:cs="仿宋_GB2312"/>
          <w:b w:val="0"/>
          <w:bCs w:val="0"/>
          <w:i w:val="0"/>
          <w:color w:val="auto"/>
          <w:spacing w:val="0"/>
          <w:sz w:val="32"/>
          <w:szCs w:val="32"/>
          <w:highlight w:val="none"/>
          <w:u w:val="none" w:color="auto"/>
          <w:lang w:val="en-US" w:eastAsia="zh-CN"/>
        </w:rPr>
        <w:t>招标人应当合理设置资信标、技术标、经济标的权重。</w:t>
      </w:r>
    </w:p>
    <w:p>
      <w:pPr>
        <w:keepNext w:val="0"/>
        <w:keepLines w:val="0"/>
        <w:pageBreakBefore w:val="0"/>
        <w:widowControl w:val="0"/>
        <w:numPr>
          <w:ilvl w:val="0"/>
          <w:numId w:val="0"/>
        </w:numPr>
        <w:kinsoku/>
        <w:wordWrap/>
        <w:overflowPunct/>
        <w:topLinePunct w:val="0"/>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val="0"/>
          <w:i w:val="0"/>
          <w:color w:val="auto"/>
          <w:spacing w:val="0"/>
          <w:sz w:val="32"/>
          <w:szCs w:val="32"/>
          <w:highlight w:val="none"/>
          <w:u w:val="none" w:color="auto"/>
          <w:lang w:val="en-US" w:eastAsia="zh-CN"/>
        </w:rPr>
      </w:pPr>
      <w:r>
        <w:rPr>
          <w:rFonts w:hint="eastAsia" w:ascii="仿宋_GB2312" w:hAnsi="仿宋_GB2312" w:eastAsia="仿宋_GB2312" w:cs="仿宋_GB2312"/>
          <w:b w:val="0"/>
          <w:bCs w:val="0"/>
          <w:i w:val="0"/>
          <w:color w:val="auto"/>
          <w:spacing w:val="0"/>
          <w:sz w:val="32"/>
          <w:szCs w:val="32"/>
          <w:highlight w:val="none"/>
          <w:u w:val="none" w:color="auto"/>
          <w:lang w:val="en-US" w:eastAsia="zh-CN"/>
        </w:rPr>
        <w:t>中型工程、小型工程施工类项目，资信标权重区间为20%～30%，技术标权重区间为5%～10%，经济标权重区间为60%～75%。</w:t>
      </w:r>
    </w:p>
    <w:p>
      <w:pPr>
        <w:keepNext w:val="0"/>
        <w:keepLines w:val="0"/>
        <w:pageBreakBefore w:val="0"/>
        <w:widowControl w:val="0"/>
        <w:numPr>
          <w:ilvl w:val="0"/>
          <w:numId w:val="0"/>
        </w:numPr>
        <w:kinsoku/>
        <w:wordWrap/>
        <w:overflowPunct/>
        <w:topLinePunct w:val="0"/>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val="0"/>
          <w:i w:val="0"/>
          <w:color w:val="auto"/>
          <w:spacing w:val="0"/>
          <w:sz w:val="32"/>
          <w:szCs w:val="32"/>
          <w:highlight w:val="none"/>
          <w:u w:val="none" w:color="auto"/>
          <w:lang w:val="en-US" w:eastAsia="zh-CN"/>
        </w:rPr>
      </w:pPr>
      <w:r>
        <w:rPr>
          <w:rFonts w:hint="eastAsia" w:ascii="仿宋_GB2312" w:hAnsi="仿宋_GB2312" w:eastAsia="仿宋_GB2312" w:cs="仿宋_GB2312"/>
          <w:b w:val="0"/>
          <w:bCs w:val="0"/>
          <w:color w:val="auto"/>
          <w:spacing w:val="0"/>
          <w:sz w:val="32"/>
          <w:szCs w:val="32"/>
          <w:highlight w:val="none"/>
          <w:u w:val="none" w:color="auto"/>
          <w:lang w:val="en-US" w:eastAsia="zh-CN"/>
        </w:rPr>
        <w:t>大型工程或者</w:t>
      </w:r>
      <w:r>
        <w:rPr>
          <w:rFonts w:hint="eastAsia" w:ascii="仿宋_GB2312" w:hAnsi="仿宋_GB2312" w:eastAsia="仿宋_GB2312" w:cs="仿宋_GB2312"/>
          <w:b w:val="0"/>
          <w:bCs w:val="0"/>
          <w:color w:val="auto"/>
          <w:spacing w:val="0"/>
          <w:sz w:val="32"/>
          <w:szCs w:val="32"/>
          <w:highlight w:val="none"/>
          <w:lang w:val="en-US" w:eastAsia="zh-CN"/>
        </w:rPr>
        <w:t>招标控制价</w:t>
      </w:r>
      <w:r>
        <w:rPr>
          <w:rFonts w:hint="eastAsia" w:ascii="仿宋_GB2312" w:hAnsi="仿宋_GB2312" w:eastAsia="仿宋_GB2312" w:cs="仿宋_GB2312"/>
          <w:b w:val="0"/>
          <w:bCs w:val="0"/>
          <w:color w:val="auto"/>
          <w:spacing w:val="0"/>
          <w:sz w:val="32"/>
          <w:szCs w:val="32"/>
          <w:highlight w:val="none"/>
          <w:u w:val="none" w:color="auto"/>
          <w:lang w:val="en-US" w:eastAsia="zh-CN"/>
        </w:rPr>
        <w:t>1亿元以上的施工类项目，</w:t>
      </w:r>
      <w:r>
        <w:rPr>
          <w:rFonts w:hint="eastAsia" w:ascii="仿宋_GB2312" w:hAnsi="仿宋_GB2312" w:eastAsia="仿宋_GB2312" w:cs="仿宋_GB2312"/>
          <w:b w:val="0"/>
          <w:bCs w:val="0"/>
          <w:i w:val="0"/>
          <w:color w:val="auto"/>
          <w:spacing w:val="0"/>
          <w:sz w:val="32"/>
          <w:szCs w:val="32"/>
          <w:highlight w:val="none"/>
          <w:u w:val="none" w:color="auto"/>
          <w:lang w:val="en-US" w:eastAsia="zh-CN"/>
        </w:rPr>
        <w:t>资信标权重区间为25%～40%，技术标权重区间为10%～20%，经济标权重区间为40%～65%。</w:t>
      </w:r>
    </w:p>
    <w:p>
      <w:pPr>
        <w:keepNext w:val="0"/>
        <w:keepLines w:val="0"/>
        <w:pageBreakBefore w:val="0"/>
        <w:widowControl w:val="0"/>
        <w:numPr>
          <w:ilvl w:val="0"/>
          <w:numId w:val="0"/>
        </w:numPr>
        <w:kinsoku/>
        <w:wordWrap/>
        <w:overflowPunct/>
        <w:topLinePunct w:val="0"/>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val="0"/>
          <w:i w:val="0"/>
          <w:color w:val="auto"/>
          <w:spacing w:val="0"/>
          <w:sz w:val="32"/>
          <w:szCs w:val="32"/>
          <w:highlight w:val="none"/>
          <w:u w:val="none" w:color="auto"/>
          <w:lang w:val="en-US" w:eastAsia="zh-CN"/>
        </w:rPr>
      </w:pPr>
      <w:r>
        <w:rPr>
          <w:rFonts w:hint="eastAsia" w:ascii="仿宋_GB2312" w:hAnsi="仿宋_GB2312" w:eastAsia="仿宋_GB2312" w:cs="仿宋_GB2312"/>
          <w:b w:val="0"/>
          <w:bCs w:val="0"/>
          <w:i w:val="0"/>
          <w:color w:val="auto"/>
          <w:spacing w:val="0"/>
          <w:sz w:val="32"/>
          <w:szCs w:val="32"/>
          <w:highlight w:val="none"/>
          <w:u w:val="none" w:color="auto"/>
          <w:lang w:eastAsia="zh-CN"/>
        </w:rPr>
        <w:t>服务类项目，</w:t>
      </w:r>
      <w:r>
        <w:rPr>
          <w:rFonts w:hint="eastAsia" w:ascii="仿宋_GB2312" w:hAnsi="仿宋_GB2312" w:eastAsia="仿宋_GB2312" w:cs="仿宋_GB2312"/>
          <w:b w:val="0"/>
          <w:bCs w:val="0"/>
          <w:i w:val="0"/>
          <w:color w:val="auto"/>
          <w:spacing w:val="0"/>
          <w:sz w:val="32"/>
          <w:szCs w:val="32"/>
          <w:highlight w:val="none"/>
          <w:u w:val="none" w:color="auto"/>
          <w:lang w:val="en-US" w:eastAsia="zh-CN"/>
        </w:rPr>
        <w:t>资信标权重区间为20%～30%，技术标权重区间为50%～70%，经济标权重区间为10%～20%。</w:t>
      </w:r>
    </w:p>
    <w:p>
      <w:pPr>
        <w:keepNext w:val="0"/>
        <w:keepLines w:val="0"/>
        <w:pageBreakBefore w:val="0"/>
        <w:widowControl w:val="0"/>
        <w:numPr>
          <w:ilvl w:val="0"/>
          <w:numId w:val="0"/>
        </w:numPr>
        <w:kinsoku/>
        <w:wordWrap/>
        <w:overflowPunct/>
        <w:topLinePunct w:val="0"/>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val="0"/>
          <w:i w:val="0"/>
          <w:color w:val="auto"/>
          <w:spacing w:val="0"/>
          <w:sz w:val="32"/>
          <w:szCs w:val="32"/>
          <w:highlight w:val="none"/>
          <w:u w:val="none" w:color="auto"/>
          <w:lang w:val="en-US" w:eastAsia="zh-CN"/>
        </w:rPr>
      </w:pPr>
      <w:r>
        <w:rPr>
          <w:rFonts w:hint="eastAsia" w:ascii="仿宋_GB2312" w:hAnsi="仿宋_GB2312" w:eastAsia="仿宋_GB2312" w:cs="仿宋_GB2312"/>
          <w:b w:val="0"/>
          <w:bCs w:val="0"/>
          <w:i w:val="0"/>
          <w:color w:val="auto"/>
          <w:spacing w:val="0"/>
          <w:sz w:val="32"/>
          <w:szCs w:val="32"/>
          <w:highlight w:val="none"/>
          <w:u w:val="none" w:color="auto"/>
          <w:lang w:val="en-US" w:eastAsia="zh-CN"/>
        </w:rPr>
        <w:t>货物类项目，资信标权重区间为10%～15%，技术标权重区间为20%～35%，经济标权重区间为50%～70%。</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b w:val="0"/>
          <w:bCs w:val="0"/>
          <w:color w:val="auto"/>
          <w:spacing w:val="0"/>
          <w:sz w:val="32"/>
          <w:szCs w:val="32"/>
          <w:highlight w:val="none"/>
          <w:u w:val="none" w:color="auto"/>
          <w:lang w:val="en-US" w:eastAsia="zh-CN"/>
        </w:rPr>
      </w:pPr>
      <w:r>
        <w:rPr>
          <w:rFonts w:hint="eastAsia" w:ascii="仿宋_GB2312" w:hAnsi="仿宋_GB2312" w:eastAsia="仿宋_GB2312" w:cs="仿宋_GB2312"/>
          <w:b w:val="0"/>
          <w:bCs w:val="0"/>
          <w:color w:val="auto"/>
          <w:spacing w:val="0"/>
          <w:sz w:val="32"/>
          <w:szCs w:val="32"/>
          <w:highlight w:val="none"/>
          <w:u w:val="none" w:color="auto"/>
          <w:lang w:val="en-US" w:eastAsia="zh-CN"/>
        </w:rPr>
        <w:t>3.小微企业价格优惠政策。</w:t>
      </w:r>
      <w:r>
        <w:rPr>
          <w:rFonts w:hint="eastAsia" w:ascii="仿宋_GB2312" w:hAnsi="仿宋_GB2312" w:eastAsia="仿宋_GB2312" w:cs="仿宋_GB2312"/>
          <w:b w:val="0"/>
          <w:bCs w:val="0"/>
          <w:snapToGrid/>
          <w:color w:val="auto"/>
          <w:spacing w:val="0"/>
          <w:sz w:val="32"/>
          <w:szCs w:val="32"/>
          <w:highlight w:val="none"/>
          <w:u w:val="none" w:color="auto"/>
          <w:shd w:val="clear" w:color="auto" w:fill="FFFFFF"/>
          <w:lang w:val="en-US" w:eastAsia="zh-CN"/>
        </w:rPr>
        <w:t>对于不专门面向中小企业采购的政府采购工程，</w:t>
      </w:r>
      <w:r>
        <w:rPr>
          <w:rFonts w:hint="eastAsia" w:ascii="仿宋_GB2312" w:hAnsi="仿宋_GB2312" w:eastAsia="仿宋_GB2312" w:cs="仿宋_GB2312"/>
          <w:b w:val="0"/>
          <w:bCs w:val="0"/>
          <w:color w:val="auto"/>
          <w:spacing w:val="0"/>
          <w:sz w:val="32"/>
          <w:szCs w:val="32"/>
          <w:highlight w:val="none"/>
          <w:u w:val="none" w:color="auto"/>
          <w:lang w:val="en-US" w:eastAsia="zh-CN"/>
        </w:rPr>
        <w:t>采用综合评估法但未采用低价优先法计算价格的，评标时应当在采用小微企业原报价进行评分的基础上增加其价格得分的5%作为其价格分，对大中型企业与小微企业组成联合体（联合协议约定小微企业的合同份额占到合同总金额30%以上）或者允许大中型企业向一家或者多家小微企业分包的（分包承诺小微企业的合同份额占到合同总金额30%以上），在采用其原报价进行评分的基础上增加其价格得分的2%作为其价格分，若原报价已满分，仍可突破满分上限继续享受加分优惠，以实际计算结果作为最终价格分。</w:t>
      </w:r>
    </w:p>
    <w:p>
      <w:pPr>
        <w:pStyle w:val="8"/>
        <w:keepNext w:val="0"/>
        <w:keepLines w:val="0"/>
        <w:pageBreakBefore w:val="0"/>
        <w:widowControl w:val="0"/>
        <w:kinsoku/>
        <w:wordWrap/>
        <w:overflowPunct/>
        <w:topLinePunct w:val="0"/>
        <w:bidi w:val="0"/>
        <w:adjustRightInd/>
        <w:snapToGrid/>
        <w:spacing w:line="560" w:lineRule="exact"/>
        <w:ind w:left="0" w:leftChars="0" w:right="0" w:rightChars="0" w:firstLine="643" w:firstLineChars="200"/>
        <w:jc w:val="both"/>
        <w:textAlignment w:val="auto"/>
        <w:rPr>
          <w:rFonts w:hint="eastAsia" w:ascii="仿宋_GB2312" w:hAnsi="仿宋_GB2312" w:eastAsia="仿宋_GB2312" w:cs="仿宋_GB2312"/>
          <w:b w:val="0"/>
          <w:bCs w:val="0"/>
          <w:color w:val="auto"/>
          <w:spacing w:val="0"/>
          <w:kern w:val="2"/>
          <w:sz w:val="32"/>
          <w:szCs w:val="32"/>
          <w:highlight w:val="none"/>
          <w:lang w:val="en-US" w:eastAsia="zh-CN" w:bidi="ar-SA"/>
        </w:rPr>
      </w:pPr>
      <w:r>
        <w:rPr>
          <w:rFonts w:hint="eastAsia" w:ascii="楷体_GB2312" w:hAnsi="楷体_GB2312" w:eastAsia="楷体_GB2312" w:cs="楷体_GB2312"/>
          <w:b/>
          <w:bCs/>
          <w:color w:val="auto"/>
          <w:spacing w:val="0"/>
          <w:kern w:val="2"/>
          <w:sz w:val="32"/>
          <w:szCs w:val="32"/>
          <w:highlight w:val="none"/>
          <w:lang w:val="en-US" w:eastAsia="zh-CN" w:bidi="ar-SA"/>
        </w:rPr>
        <w:t>（四）资信标设置和评审规则</w:t>
      </w:r>
    </w:p>
    <w:p>
      <w:pPr>
        <w:pStyle w:val="20"/>
        <w:keepNext w:val="0"/>
        <w:keepLines w:val="0"/>
        <w:pageBreakBefore w:val="0"/>
        <w:widowControl w:val="0"/>
        <w:kinsoku/>
        <w:wordWrap/>
        <w:overflowPunct/>
        <w:topLinePunct w:val="0"/>
        <w:bidi w:val="0"/>
        <w:adjustRightInd/>
        <w:snapToGrid/>
        <w:spacing w:line="560" w:lineRule="exact"/>
        <w:ind w:left="0" w:leftChars="0" w:right="0" w:rightChars="0" w:firstLine="640" w:firstLineChars="200"/>
        <w:jc w:val="both"/>
        <w:textAlignment w:val="auto"/>
        <w:rPr>
          <w:rFonts w:hint="default" w:ascii="仿宋_GB2312" w:hAnsi="仿宋_GB2312" w:eastAsia="仿宋_GB2312" w:cs="仿宋_GB2312"/>
          <w:b w:val="0"/>
          <w:bCs w:val="0"/>
          <w:color w:val="auto"/>
          <w:spacing w:val="0"/>
          <w:sz w:val="32"/>
          <w:szCs w:val="32"/>
          <w:highlight w:val="none"/>
          <w:lang w:val="en-US"/>
        </w:rPr>
      </w:pPr>
      <w:r>
        <w:rPr>
          <w:rFonts w:hint="eastAsia" w:ascii="仿宋_GB2312" w:hAnsi="仿宋_GB2312" w:eastAsia="仿宋_GB2312" w:cs="仿宋_GB2312"/>
          <w:b w:val="0"/>
          <w:bCs w:val="0"/>
          <w:color w:val="auto"/>
          <w:spacing w:val="0"/>
          <w:sz w:val="32"/>
          <w:szCs w:val="32"/>
          <w:highlight w:val="none"/>
          <w:lang w:val="en-US" w:eastAsia="zh-CN"/>
        </w:rPr>
        <w:t>1.</w:t>
      </w:r>
      <w:r>
        <w:rPr>
          <w:rFonts w:hint="eastAsia" w:ascii="仿宋_GB2312" w:hAnsi="仿宋_GB2312" w:eastAsia="仿宋_GB2312" w:cs="仿宋_GB2312"/>
          <w:b w:val="0"/>
          <w:bCs w:val="0"/>
          <w:color w:val="auto"/>
          <w:spacing w:val="0"/>
          <w:sz w:val="32"/>
          <w:szCs w:val="32"/>
          <w:highlight w:val="none"/>
        </w:rPr>
        <w:t>资信</w:t>
      </w:r>
      <w:r>
        <w:rPr>
          <w:rFonts w:hint="eastAsia" w:ascii="仿宋_GB2312" w:hAnsi="仿宋_GB2312" w:eastAsia="仿宋_GB2312" w:cs="仿宋_GB2312"/>
          <w:b w:val="0"/>
          <w:bCs w:val="0"/>
          <w:color w:val="auto"/>
          <w:spacing w:val="0"/>
          <w:sz w:val="32"/>
          <w:szCs w:val="32"/>
          <w:highlight w:val="none"/>
          <w:lang w:eastAsia="zh-CN"/>
        </w:rPr>
        <w:t>标评审因素包括类似项目业绩、获奖情况、财务状况、</w:t>
      </w:r>
      <w:r>
        <w:rPr>
          <w:rFonts w:hint="eastAsia" w:ascii="仿宋_GB2312" w:hAnsi="仿宋_GB2312" w:eastAsia="仿宋_GB2312" w:cs="仿宋_GB2312"/>
          <w:b w:val="0"/>
          <w:bCs w:val="0"/>
          <w:color w:val="auto"/>
          <w:spacing w:val="0"/>
          <w:sz w:val="32"/>
          <w:szCs w:val="32"/>
          <w:highlight w:val="none"/>
          <w:lang w:val="en-US" w:eastAsia="zh-CN"/>
        </w:rPr>
        <w:t>售后服务能力、诚信</w:t>
      </w:r>
      <w:r>
        <w:rPr>
          <w:rFonts w:hint="eastAsia" w:ascii="仿宋_GB2312" w:hAnsi="仿宋_GB2312" w:eastAsia="仿宋_GB2312" w:cs="仿宋_GB2312"/>
          <w:b w:val="0"/>
          <w:bCs w:val="0"/>
          <w:color w:val="auto"/>
          <w:spacing w:val="0"/>
          <w:sz w:val="32"/>
          <w:szCs w:val="32"/>
          <w:highlight w:val="none"/>
          <w:lang w:eastAsia="zh-CN"/>
        </w:rPr>
        <w:t>状况、</w:t>
      </w:r>
      <w:r>
        <w:rPr>
          <w:rFonts w:hint="eastAsia" w:ascii="仿宋_GB2312" w:hAnsi="仿宋_GB2312" w:eastAsia="仿宋_GB2312" w:cs="仿宋_GB2312"/>
          <w:b w:val="0"/>
          <w:bCs w:val="0"/>
          <w:color w:val="auto"/>
          <w:spacing w:val="0"/>
          <w:sz w:val="32"/>
          <w:szCs w:val="32"/>
          <w:highlight w:val="none"/>
          <w:lang w:val="en-US" w:eastAsia="zh-CN"/>
        </w:rPr>
        <w:t>履约评价、</w:t>
      </w:r>
      <w:r>
        <w:rPr>
          <w:rFonts w:hint="eastAsia" w:ascii="仿宋_GB2312" w:hAnsi="仿宋_GB2312" w:eastAsia="仿宋_GB2312" w:cs="仿宋_GB2312"/>
          <w:b w:val="0"/>
          <w:bCs w:val="0"/>
          <w:color w:val="auto"/>
          <w:spacing w:val="0"/>
          <w:sz w:val="32"/>
          <w:szCs w:val="32"/>
          <w:highlight w:val="none"/>
          <w:lang w:eastAsia="zh-CN"/>
        </w:rPr>
        <w:t>项目管理团队配备情况。</w:t>
      </w:r>
      <w:r>
        <w:rPr>
          <w:rFonts w:hint="eastAsia" w:ascii="仿宋_GB2312" w:hAnsi="仿宋_GB2312" w:eastAsia="仿宋_GB2312" w:cs="仿宋_GB2312"/>
          <w:b w:val="0"/>
          <w:bCs w:val="0"/>
          <w:color w:val="auto"/>
          <w:spacing w:val="0"/>
          <w:kern w:val="2"/>
          <w:sz w:val="32"/>
          <w:szCs w:val="32"/>
          <w:highlight w:val="none"/>
          <w:lang w:val="en-US" w:eastAsia="zh-CN" w:bidi="ar-SA"/>
        </w:rPr>
        <w:t>投标人应当按照招标文件要求提供相应评审资料，未提供评审资料的不得分。</w:t>
      </w:r>
    </w:p>
    <w:p>
      <w:pPr>
        <w:pStyle w:val="21"/>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pacing w:val="0"/>
          <w:sz w:val="32"/>
          <w:szCs w:val="32"/>
          <w:highlight w:val="none"/>
          <w:u w:val="none" w:color="auto"/>
          <w:lang w:eastAsia="zh-CN"/>
        </w:rPr>
      </w:pPr>
      <w:r>
        <w:rPr>
          <w:rFonts w:hint="eastAsia" w:ascii="仿宋_GB2312" w:hAnsi="仿宋_GB2312" w:eastAsia="仿宋_GB2312" w:cs="仿宋_GB2312"/>
          <w:b w:val="0"/>
          <w:bCs w:val="0"/>
          <w:color w:val="auto"/>
          <w:spacing w:val="0"/>
          <w:sz w:val="32"/>
          <w:szCs w:val="32"/>
          <w:highlight w:val="none"/>
          <w:u w:val="none" w:color="auto"/>
          <w:lang w:val="en-US" w:eastAsia="zh-CN"/>
        </w:rPr>
        <w:t>2.招标人设置资信标评审</w:t>
      </w:r>
      <w:r>
        <w:rPr>
          <w:rFonts w:hint="eastAsia" w:ascii="仿宋_GB2312" w:hAnsi="仿宋_GB2312" w:eastAsia="仿宋_GB2312" w:cs="仿宋_GB2312"/>
          <w:b w:val="0"/>
          <w:bCs w:val="0"/>
          <w:color w:val="auto"/>
          <w:spacing w:val="0"/>
          <w:sz w:val="32"/>
          <w:szCs w:val="32"/>
          <w:highlight w:val="none"/>
          <w:u w:val="none" w:color="auto"/>
          <w:lang w:eastAsia="zh-CN"/>
        </w:rPr>
        <w:t>因素时</w:t>
      </w:r>
      <w:r>
        <w:rPr>
          <w:rFonts w:hint="eastAsia" w:ascii="仿宋_GB2312" w:hAnsi="仿宋_GB2312" w:eastAsia="仿宋_GB2312" w:cs="仿宋_GB2312"/>
          <w:b w:val="0"/>
          <w:bCs w:val="0"/>
          <w:color w:val="auto"/>
          <w:spacing w:val="0"/>
          <w:sz w:val="32"/>
          <w:szCs w:val="32"/>
          <w:highlight w:val="none"/>
          <w:u w:val="none" w:color="auto"/>
          <w:lang w:val="en-US" w:eastAsia="zh-CN"/>
        </w:rPr>
        <w:t>还</w:t>
      </w:r>
      <w:r>
        <w:rPr>
          <w:rFonts w:hint="eastAsia" w:ascii="仿宋_GB2312" w:hAnsi="仿宋_GB2312" w:eastAsia="仿宋_GB2312" w:cs="仿宋_GB2312"/>
          <w:b w:val="0"/>
          <w:bCs w:val="0"/>
          <w:color w:val="auto"/>
          <w:spacing w:val="0"/>
          <w:sz w:val="32"/>
          <w:szCs w:val="32"/>
          <w:highlight w:val="none"/>
          <w:u w:val="none" w:color="auto"/>
          <w:lang w:eastAsia="zh-CN"/>
        </w:rPr>
        <w:t>应当</w:t>
      </w:r>
      <w:r>
        <w:rPr>
          <w:rFonts w:hint="eastAsia" w:ascii="仿宋_GB2312" w:hAnsi="仿宋_GB2312" w:eastAsia="仿宋_GB2312" w:cs="仿宋_GB2312"/>
          <w:b w:val="0"/>
          <w:bCs w:val="0"/>
          <w:color w:val="auto"/>
          <w:spacing w:val="0"/>
          <w:sz w:val="32"/>
          <w:szCs w:val="32"/>
          <w:highlight w:val="none"/>
          <w:u w:val="none" w:color="auto"/>
        </w:rPr>
        <w:t>遵循</w:t>
      </w:r>
      <w:r>
        <w:rPr>
          <w:rFonts w:hint="eastAsia" w:ascii="仿宋_GB2312" w:hAnsi="仿宋_GB2312" w:eastAsia="仿宋_GB2312" w:cs="仿宋_GB2312"/>
          <w:b w:val="0"/>
          <w:bCs w:val="0"/>
          <w:color w:val="auto"/>
          <w:spacing w:val="0"/>
          <w:sz w:val="32"/>
          <w:szCs w:val="32"/>
          <w:highlight w:val="none"/>
          <w:u w:val="none" w:color="auto"/>
          <w:lang w:eastAsia="zh-CN"/>
        </w:rPr>
        <w:t>以下规则。</w:t>
      </w:r>
    </w:p>
    <w:p>
      <w:pPr>
        <w:pStyle w:val="21"/>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pacing w:val="0"/>
          <w:sz w:val="32"/>
          <w:szCs w:val="32"/>
          <w:highlight w:val="none"/>
          <w:u w:val="none" w:color="auto"/>
          <w:lang w:val="en-US" w:eastAsia="zh-CN"/>
        </w:rPr>
      </w:pPr>
      <w:r>
        <w:rPr>
          <w:rFonts w:hint="eastAsia" w:ascii="仿宋_GB2312" w:hAnsi="仿宋_GB2312" w:eastAsia="仿宋_GB2312" w:cs="仿宋_GB2312"/>
          <w:b w:val="0"/>
          <w:bCs w:val="0"/>
          <w:color w:val="auto"/>
          <w:spacing w:val="0"/>
          <w:sz w:val="32"/>
          <w:szCs w:val="32"/>
          <w:highlight w:val="none"/>
          <w:u w:val="none" w:color="auto"/>
          <w:lang w:eastAsia="zh-CN"/>
        </w:rPr>
        <w:t>（</w:t>
      </w:r>
      <w:r>
        <w:rPr>
          <w:rFonts w:hint="eastAsia" w:ascii="仿宋_GB2312" w:hAnsi="仿宋_GB2312" w:eastAsia="仿宋_GB2312" w:cs="仿宋_GB2312"/>
          <w:b w:val="0"/>
          <w:bCs w:val="0"/>
          <w:color w:val="auto"/>
          <w:spacing w:val="0"/>
          <w:sz w:val="32"/>
          <w:szCs w:val="32"/>
          <w:highlight w:val="none"/>
          <w:u w:val="none" w:color="auto"/>
          <w:lang w:val="en-US" w:eastAsia="zh-CN"/>
        </w:rPr>
        <w:t>1</w:t>
      </w:r>
      <w:r>
        <w:rPr>
          <w:rFonts w:hint="eastAsia" w:ascii="仿宋_GB2312" w:hAnsi="仿宋_GB2312" w:eastAsia="仿宋_GB2312" w:cs="仿宋_GB2312"/>
          <w:b w:val="0"/>
          <w:bCs w:val="0"/>
          <w:color w:val="auto"/>
          <w:spacing w:val="0"/>
          <w:sz w:val="32"/>
          <w:szCs w:val="32"/>
          <w:highlight w:val="none"/>
          <w:u w:val="none" w:color="auto"/>
          <w:lang w:eastAsia="zh-CN"/>
        </w:rPr>
        <w:t>）</w:t>
      </w:r>
      <w:r>
        <w:rPr>
          <w:rFonts w:hint="eastAsia" w:ascii="仿宋_GB2312" w:hAnsi="仿宋_GB2312" w:eastAsia="仿宋_GB2312" w:cs="仿宋_GB2312"/>
          <w:b w:val="0"/>
          <w:bCs w:val="0"/>
          <w:color w:val="auto"/>
          <w:spacing w:val="0"/>
          <w:sz w:val="32"/>
          <w:szCs w:val="32"/>
          <w:highlight w:val="none"/>
          <w:u w:val="none" w:color="auto"/>
          <w:lang w:val="en-US" w:eastAsia="zh-CN"/>
        </w:rPr>
        <w:t>类似项目业绩的分值不超过5分，</w:t>
      </w:r>
      <w:r>
        <w:rPr>
          <w:rFonts w:hint="eastAsia" w:ascii="仿宋_GB2312" w:hAnsi="仿宋_GB2312" w:eastAsia="仿宋_GB2312" w:cs="仿宋_GB2312"/>
          <w:b w:val="0"/>
          <w:bCs w:val="0"/>
          <w:i w:val="0"/>
          <w:color w:val="auto"/>
          <w:spacing w:val="0"/>
          <w:sz w:val="32"/>
          <w:szCs w:val="32"/>
          <w:highlight w:val="none"/>
          <w:u w:val="none" w:color="auto"/>
          <w:lang w:val="en-US" w:eastAsia="zh-CN"/>
        </w:rPr>
        <w:t>中型、小型工程的分值不超过3分，</w:t>
      </w:r>
      <w:r>
        <w:rPr>
          <w:rFonts w:hint="eastAsia" w:ascii="仿宋_GB2312" w:hAnsi="仿宋_GB2312" w:eastAsia="仿宋_GB2312" w:cs="仿宋_GB2312"/>
          <w:b w:val="0"/>
          <w:bCs w:val="0"/>
          <w:color w:val="auto"/>
          <w:spacing w:val="0"/>
          <w:sz w:val="32"/>
          <w:szCs w:val="32"/>
          <w:highlight w:val="none"/>
          <w:u w:val="none" w:color="auto"/>
          <w:lang w:val="en-US" w:eastAsia="zh-CN"/>
        </w:rPr>
        <w:t>量化指标包括工程造价、高度、长度、净宽、直径、建筑面积、库容、跨度、里程长度、等级、装机容量、流量、处理量、结构形式，大型工程或者</w:t>
      </w:r>
      <w:r>
        <w:rPr>
          <w:rFonts w:hint="eastAsia" w:ascii="仿宋_GB2312" w:hAnsi="仿宋_GB2312" w:eastAsia="仿宋_GB2312" w:cs="仿宋_GB2312"/>
          <w:b w:val="0"/>
          <w:bCs w:val="0"/>
          <w:color w:val="auto"/>
          <w:spacing w:val="0"/>
          <w:sz w:val="32"/>
          <w:szCs w:val="32"/>
          <w:highlight w:val="none"/>
          <w:lang w:val="en-US" w:eastAsia="zh-CN"/>
        </w:rPr>
        <w:t>招标控制价</w:t>
      </w:r>
      <w:r>
        <w:rPr>
          <w:rFonts w:hint="eastAsia" w:ascii="仿宋_GB2312" w:hAnsi="仿宋_GB2312" w:eastAsia="仿宋_GB2312" w:cs="仿宋_GB2312"/>
          <w:b w:val="0"/>
          <w:bCs w:val="0"/>
          <w:color w:val="auto"/>
          <w:spacing w:val="0"/>
          <w:sz w:val="32"/>
          <w:szCs w:val="32"/>
          <w:highlight w:val="none"/>
          <w:u w:val="none" w:color="auto"/>
          <w:lang w:val="en-US" w:eastAsia="zh-CN"/>
        </w:rPr>
        <w:t>1亿元以上的工程设置量化指标不得超过2个且</w:t>
      </w:r>
      <w:r>
        <w:rPr>
          <w:rFonts w:hint="eastAsia" w:ascii="仿宋_GB2312" w:hAnsi="仿宋_GB2312" w:eastAsia="仿宋_GB2312" w:cs="仿宋_GB2312"/>
          <w:color w:val="auto"/>
          <w:sz w:val="32"/>
          <w:szCs w:val="32"/>
          <w:highlight w:val="none"/>
          <w:u w:val="none" w:color="auto"/>
        </w:rPr>
        <w:t>应当分别赋分</w:t>
      </w:r>
      <w:r>
        <w:rPr>
          <w:rFonts w:hint="eastAsia" w:ascii="仿宋_GB2312" w:hAnsi="仿宋_GB2312" w:eastAsia="仿宋_GB2312" w:cs="仿宋_GB2312"/>
          <w:b w:val="0"/>
          <w:bCs w:val="0"/>
          <w:color w:val="auto"/>
          <w:spacing w:val="0"/>
          <w:sz w:val="32"/>
          <w:szCs w:val="32"/>
          <w:highlight w:val="none"/>
          <w:u w:val="none" w:color="auto"/>
          <w:lang w:val="en-US" w:eastAsia="zh-CN"/>
        </w:rPr>
        <w:t>，中型、小型工程仅能设置1个量化指标。</w:t>
      </w:r>
      <w:r>
        <w:rPr>
          <w:rFonts w:hint="eastAsia" w:ascii="仿宋_GB2312" w:hAnsi="仿宋_GB2312" w:eastAsia="仿宋_GB2312" w:cs="仿宋_GB2312"/>
          <w:b w:val="0"/>
          <w:bCs w:val="0"/>
          <w:color w:val="auto"/>
          <w:spacing w:val="0"/>
          <w:kern w:val="2"/>
          <w:sz w:val="32"/>
          <w:szCs w:val="32"/>
          <w:highlight w:val="none"/>
          <w:lang w:val="en-US" w:eastAsia="zh-CN" w:bidi="ar-SA"/>
        </w:rPr>
        <w:t>量化指标</w:t>
      </w:r>
      <w:r>
        <w:rPr>
          <w:rFonts w:hint="eastAsia" w:ascii="仿宋_GB2312" w:hAnsi="仿宋_GB2312" w:eastAsia="仿宋_GB2312" w:cs="仿宋_GB2312"/>
          <w:b w:val="0"/>
          <w:bCs w:val="0"/>
          <w:color w:val="auto"/>
          <w:spacing w:val="0"/>
          <w:sz w:val="32"/>
          <w:szCs w:val="32"/>
          <w:highlight w:val="none"/>
          <w:u w:val="none" w:color="auto"/>
          <w:lang w:val="en-US" w:eastAsia="zh-CN"/>
        </w:rPr>
        <w:t>规模设置不得超过招标项目对应规模的80%（结构形式除外），满分标准不超过3个。</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pacing w:val="0"/>
          <w:sz w:val="32"/>
          <w:szCs w:val="32"/>
          <w:highlight w:val="none"/>
          <w:u w:val="none" w:color="auto"/>
          <w:lang w:val="en-US" w:eastAsia="zh-CN"/>
        </w:rPr>
      </w:pPr>
      <w:r>
        <w:rPr>
          <w:rFonts w:hint="eastAsia" w:ascii="仿宋_GB2312" w:hAnsi="仿宋_GB2312" w:eastAsia="仿宋_GB2312" w:cs="仿宋_GB2312"/>
          <w:b w:val="0"/>
          <w:bCs w:val="0"/>
          <w:i w:val="0"/>
          <w:color w:val="auto"/>
          <w:spacing w:val="0"/>
          <w:sz w:val="32"/>
          <w:szCs w:val="32"/>
          <w:highlight w:val="none"/>
          <w:u w:val="none" w:color="auto"/>
          <w:lang w:val="en-US" w:eastAsia="zh-CN"/>
        </w:rPr>
        <w:t>（2）</w:t>
      </w:r>
      <w:r>
        <w:rPr>
          <w:rFonts w:hint="eastAsia" w:ascii="仿宋_GB2312" w:hAnsi="仿宋_GB2312" w:eastAsia="仿宋_GB2312" w:cs="仿宋_GB2312"/>
          <w:b w:val="0"/>
          <w:bCs w:val="0"/>
          <w:i w:val="0"/>
          <w:color w:val="auto"/>
          <w:spacing w:val="0"/>
          <w:sz w:val="32"/>
          <w:szCs w:val="32"/>
          <w:highlight w:val="none"/>
          <w:u w:val="none" w:color="auto"/>
          <w:lang w:eastAsia="zh-CN"/>
        </w:rPr>
        <w:t>获奖情况</w:t>
      </w:r>
      <w:r>
        <w:rPr>
          <w:rFonts w:hint="eastAsia" w:ascii="仿宋_GB2312" w:hAnsi="仿宋_GB2312" w:eastAsia="仿宋_GB2312" w:cs="仿宋_GB2312"/>
          <w:b w:val="0"/>
          <w:bCs w:val="0"/>
          <w:i w:val="0"/>
          <w:color w:val="auto"/>
          <w:spacing w:val="0"/>
          <w:sz w:val="32"/>
          <w:szCs w:val="32"/>
          <w:highlight w:val="none"/>
          <w:u w:val="none" w:color="auto"/>
          <w:lang w:val="en-US" w:eastAsia="zh-CN"/>
        </w:rPr>
        <w:t>的</w:t>
      </w:r>
      <w:r>
        <w:rPr>
          <w:rFonts w:hint="eastAsia" w:ascii="仿宋_GB2312" w:hAnsi="仿宋_GB2312" w:eastAsia="仿宋_GB2312" w:cs="仿宋_GB2312"/>
          <w:b w:val="0"/>
          <w:bCs w:val="0"/>
          <w:color w:val="auto"/>
          <w:spacing w:val="0"/>
          <w:sz w:val="32"/>
          <w:szCs w:val="32"/>
          <w:highlight w:val="none"/>
          <w:u w:val="none" w:color="auto"/>
          <w:lang w:val="en-US" w:eastAsia="zh-CN"/>
        </w:rPr>
        <w:t>分值不超过5分</w:t>
      </w:r>
      <w:r>
        <w:rPr>
          <w:rFonts w:hint="eastAsia" w:ascii="仿宋_GB2312" w:hAnsi="仿宋_GB2312" w:eastAsia="仿宋_GB2312" w:cs="仿宋_GB2312"/>
          <w:b w:val="0"/>
          <w:bCs w:val="0"/>
          <w:i w:val="0"/>
          <w:color w:val="auto"/>
          <w:spacing w:val="0"/>
          <w:sz w:val="32"/>
          <w:szCs w:val="32"/>
          <w:highlight w:val="none"/>
          <w:u w:val="none" w:color="auto"/>
          <w:lang w:eastAsia="zh-CN"/>
        </w:rPr>
        <w:t>，</w:t>
      </w:r>
      <w:r>
        <w:rPr>
          <w:rFonts w:hint="eastAsia" w:ascii="仿宋_GB2312" w:hAnsi="仿宋_GB2312" w:eastAsia="仿宋_GB2312" w:cs="仿宋_GB2312"/>
          <w:b w:val="0"/>
          <w:bCs w:val="0"/>
          <w:i w:val="0"/>
          <w:color w:val="auto"/>
          <w:spacing w:val="0"/>
          <w:sz w:val="32"/>
          <w:szCs w:val="32"/>
          <w:highlight w:val="none"/>
          <w:u w:val="none" w:color="auto"/>
          <w:lang w:val="en-US" w:eastAsia="zh-CN"/>
        </w:rPr>
        <w:t>中型、小型工程的分值不超过3分，</w:t>
      </w:r>
      <w:r>
        <w:rPr>
          <w:rFonts w:hint="eastAsia" w:ascii="仿宋_GB2312" w:hAnsi="仿宋_GB2312" w:eastAsia="仿宋_GB2312" w:cs="仿宋_GB2312"/>
          <w:b w:val="0"/>
          <w:bCs w:val="0"/>
          <w:color w:val="auto"/>
          <w:spacing w:val="0"/>
          <w:sz w:val="32"/>
          <w:szCs w:val="32"/>
          <w:highlight w:val="none"/>
          <w:u w:val="none" w:color="auto"/>
          <w:lang w:val="en-US" w:eastAsia="zh-CN"/>
        </w:rPr>
        <w:t>大型工程仅可以设置国家级、省级奖项，其中国家级不超过3个，省级不超过9个，单独提交国家级或者省级奖项均能得满分；中型工程仅可以设置省级奖项，1个省级奖项即得满分，国家级与省级奖项同分；小型工程仅可以设置市级奖项，1个市级奖项即得满分，国家级、省级与市级奖项同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仿宋_GB2312" w:hAnsi="仿宋_GB2312" w:eastAsia="仿宋_GB2312" w:cs="仿宋_GB2312"/>
          <w:b w:val="0"/>
          <w:bCs w:val="0"/>
          <w:color w:val="auto"/>
          <w:spacing w:val="0"/>
          <w:sz w:val="32"/>
          <w:szCs w:val="32"/>
          <w:highlight w:val="none"/>
          <w:u w:val="none" w:color="auto"/>
          <w:lang w:val="en-US" w:eastAsia="zh-CN"/>
        </w:rPr>
      </w:pPr>
      <w:r>
        <w:rPr>
          <w:rFonts w:hint="eastAsia" w:ascii="仿宋_GB2312" w:hAnsi="仿宋_GB2312" w:eastAsia="仿宋_GB2312" w:cs="仿宋_GB2312"/>
          <w:b w:val="0"/>
          <w:bCs w:val="0"/>
          <w:color w:val="auto"/>
          <w:spacing w:val="0"/>
          <w:sz w:val="32"/>
          <w:szCs w:val="32"/>
          <w:highlight w:val="none"/>
          <w:u w:val="none" w:color="auto"/>
          <w:lang w:val="en-US" w:eastAsia="zh-CN"/>
        </w:rPr>
        <w:t>施工类项目应当设置质量类奖项，监理类项目可设置质量类或安全类奖项，勘察设计类项目应当设置勘察设计类奖项。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pacing w:val="0"/>
          <w:sz w:val="32"/>
          <w:szCs w:val="32"/>
          <w:highlight w:val="none"/>
          <w:u w:val="none" w:color="auto"/>
          <w:lang w:eastAsia="zh-CN"/>
        </w:rPr>
      </w:pPr>
      <w:r>
        <w:rPr>
          <w:rFonts w:hint="eastAsia" w:ascii="仿宋_GB2312" w:hAnsi="仿宋_GB2312" w:eastAsia="仿宋_GB2312" w:cs="仿宋_GB2312"/>
          <w:b w:val="0"/>
          <w:bCs w:val="0"/>
          <w:i w:val="0"/>
          <w:color w:val="auto"/>
          <w:spacing w:val="0"/>
          <w:sz w:val="32"/>
          <w:szCs w:val="32"/>
          <w:highlight w:val="none"/>
          <w:u w:val="none" w:color="auto"/>
          <w:lang w:eastAsia="zh-CN"/>
        </w:rPr>
        <w:t>获奖</w:t>
      </w:r>
      <w:r>
        <w:rPr>
          <w:rFonts w:hint="eastAsia" w:ascii="仿宋_GB2312" w:hAnsi="仿宋_GB2312" w:eastAsia="仿宋_GB2312" w:cs="仿宋_GB2312"/>
          <w:b w:val="0"/>
          <w:bCs w:val="0"/>
          <w:i w:val="0"/>
          <w:color w:val="auto"/>
          <w:spacing w:val="0"/>
          <w:sz w:val="32"/>
          <w:szCs w:val="32"/>
          <w:highlight w:val="none"/>
          <w:u w:val="none" w:color="auto"/>
          <w:lang w:val="en-US" w:eastAsia="zh-CN"/>
        </w:rPr>
        <w:t>情况</w:t>
      </w:r>
      <w:r>
        <w:rPr>
          <w:rFonts w:hint="eastAsia" w:ascii="仿宋_GB2312" w:hAnsi="仿宋_GB2312" w:eastAsia="仿宋_GB2312" w:cs="仿宋_GB2312"/>
          <w:b w:val="0"/>
          <w:bCs w:val="0"/>
          <w:i w:val="0"/>
          <w:color w:val="auto"/>
          <w:spacing w:val="0"/>
          <w:sz w:val="32"/>
          <w:szCs w:val="32"/>
          <w:highlight w:val="none"/>
          <w:u w:val="none" w:color="auto"/>
          <w:lang w:eastAsia="zh-CN"/>
        </w:rPr>
        <w:t>应当依</w:t>
      </w:r>
      <w:r>
        <w:rPr>
          <w:rFonts w:hint="eastAsia" w:ascii="仿宋_GB2312" w:hAnsi="仿宋_GB2312" w:eastAsia="仿宋_GB2312" w:cs="仿宋_GB2312"/>
          <w:b w:val="0"/>
          <w:bCs w:val="0"/>
          <w:i w:val="0"/>
          <w:color w:val="auto"/>
          <w:spacing w:val="0"/>
          <w:sz w:val="32"/>
          <w:szCs w:val="32"/>
          <w:highlight w:val="none"/>
          <w:u w:val="none" w:color="auto"/>
        </w:rPr>
        <w:t>据</w:t>
      </w:r>
      <w:r>
        <w:rPr>
          <w:rFonts w:hint="eastAsia" w:ascii="仿宋_GB2312" w:hAnsi="仿宋_GB2312" w:eastAsia="仿宋_GB2312" w:cs="仿宋_GB2312"/>
          <w:b w:val="0"/>
          <w:bCs w:val="0"/>
          <w:i w:val="0"/>
          <w:color w:val="auto"/>
          <w:spacing w:val="0"/>
          <w:sz w:val="32"/>
          <w:szCs w:val="32"/>
          <w:highlight w:val="none"/>
          <w:u w:val="none" w:color="auto"/>
          <w:lang w:val="en-US" w:eastAsia="zh-CN"/>
        </w:rPr>
        <w:t>国家、省、市级的人民政府或者</w:t>
      </w:r>
      <w:r>
        <w:rPr>
          <w:rFonts w:hint="eastAsia" w:ascii="仿宋_GB2312" w:hAnsi="仿宋_GB2312" w:eastAsia="仿宋_GB2312" w:cs="仿宋_GB2312"/>
          <w:b w:val="0"/>
          <w:bCs w:val="0"/>
          <w:i w:val="0"/>
          <w:color w:val="auto"/>
          <w:spacing w:val="0"/>
          <w:sz w:val="32"/>
          <w:szCs w:val="32"/>
          <w:highlight w:val="none"/>
          <w:u w:val="none" w:color="auto"/>
          <w:lang w:eastAsia="zh-CN"/>
        </w:rPr>
        <w:t>行业主管部门或</w:t>
      </w:r>
      <w:r>
        <w:rPr>
          <w:rFonts w:hint="eastAsia" w:ascii="仿宋_GB2312" w:hAnsi="仿宋_GB2312" w:eastAsia="仿宋_GB2312" w:cs="仿宋_GB2312"/>
          <w:b w:val="0"/>
          <w:bCs w:val="0"/>
          <w:i w:val="0"/>
          <w:color w:val="auto"/>
          <w:spacing w:val="0"/>
          <w:sz w:val="32"/>
          <w:szCs w:val="32"/>
          <w:highlight w:val="none"/>
          <w:u w:val="none" w:color="auto"/>
          <w:lang w:val="en-US" w:eastAsia="zh-CN"/>
        </w:rPr>
        <w:t>者</w:t>
      </w:r>
      <w:r>
        <w:rPr>
          <w:rFonts w:hint="eastAsia" w:ascii="仿宋_GB2312" w:hAnsi="仿宋_GB2312" w:eastAsia="仿宋_GB2312" w:cs="仿宋_GB2312"/>
          <w:b w:val="0"/>
          <w:bCs w:val="0"/>
          <w:i w:val="0"/>
          <w:color w:val="auto"/>
          <w:spacing w:val="0"/>
          <w:sz w:val="32"/>
          <w:szCs w:val="32"/>
          <w:highlight w:val="none"/>
          <w:u w:val="none" w:color="auto"/>
          <w:lang w:eastAsia="zh-CN"/>
        </w:rPr>
        <w:t>经民政部门批准成立的相关行业协会（学会）颁发的</w:t>
      </w:r>
      <w:r>
        <w:rPr>
          <w:rFonts w:hint="eastAsia" w:ascii="仿宋_GB2312" w:hAnsi="仿宋_GB2312" w:eastAsia="仿宋_GB2312" w:cs="仿宋_GB2312"/>
          <w:b w:val="0"/>
          <w:bCs w:val="0"/>
          <w:i w:val="0"/>
          <w:color w:val="auto"/>
          <w:spacing w:val="0"/>
          <w:sz w:val="32"/>
          <w:szCs w:val="32"/>
          <w:highlight w:val="none"/>
          <w:u w:val="none" w:color="auto"/>
        </w:rPr>
        <w:t>获奖证书或</w:t>
      </w:r>
      <w:r>
        <w:rPr>
          <w:rFonts w:hint="eastAsia" w:ascii="仿宋_GB2312" w:hAnsi="仿宋_GB2312" w:eastAsia="仿宋_GB2312" w:cs="仿宋_GB2312"/>
          <w:b w:val="0"/>
          <w:bCs w:val="0"/>
          <w:i w:val="0"/>
          <w:color w:val="auto"/>
          <w:spacing w:val="0"/>
          <w:sz w:val="32"/>
          <w:szCs w:val="32"/>
          <w:highlight w:val="none"/>
          <w:u w:val="none" w:color="auto"/>
          <w:lang w:val="en-US" w:eastAsia="zh-CN"/>
        </w:rPr>
        <w:t>者</w:t>
      </w:r>
      <w:r>
        <w:rPr>
          <w:rFonts w:hint="eastAsia" w:ascii="仿宋_GB2312" w:hAnsi="仿宋_GB2312" w:eastAsia="仿宋_GB2312" w:cs="仿宋_GB2312"/>
          <w:b w:val="0"/>
          <w:bCs w:val="0"/>
          <w:i w:val="0"/>
          <w:color w:val="auto"/>
          <w:spacing w:val="0"/>
          <w:sz w:val="32"/>
          <w:szCs w:val="32"/>
          <w:highlight w:val="none"/>
          <w:u w:val="none" w:color="auto"/>
          <w:lang w:eastAsia="zh-CN"/>
        </w:rPr>
        <w:t>获奖正式</w:t>
      </w:r>
      <w:r>
        <w:rPr>
          <w:rFonts w:hint="eastAsia" w:ascii="仿宋_GB2312" w:hAnsi="仿宋_GB2312" w:eastAsia="仿宋_GB2312" w:cs="仿宋_GB2312"/>
          <w:b w:val="0"/>
          <w:bCs w:val="0"/>
          <w:i w:val="0"/>
          <w:color w:val="auto"/>
          <w:spacing w:val="0"/>
          <w:sz w:val="32"/>
          <w:szCs w:val="32"/>
          <w:highlight w:val="none"/>
          <w:u w:val="none" w:color="auto"/>
        </w:rPr>
        <w:t>文件确认</w:t>
      </w:r>
      <w:r>
        <w:rPr>
          <w:rFonts w:hint="eastAsia" w:ascii="仿宋_GB2312" w:hAnsi="仿宋_GB2312" w:eastAsia="仿宋_GB2312" w:cs="仿宋_GB2312"/>
          <w:b w:val="0"/>
          <w:bCs w:val="0"/>
          <w:i w:val="0"/>
          <w:color w:val="auto"/>
          <w:spacing w:val="0"/>
          <w:sz w:val="32"/>
          <w:szCs w:val="32"/>
          <w:highlight w:val="none"/>
          <w:u w:val="none" w:color="auto"/>
          <w:lang w:eastAsia="zh-CN"/>
        </w:rPr>
        <w:t>。</w:t>
      </w:r>
      <w:r>
        <w:rPr>
          <w:rFonts w:hint="eastAsia" w:ascii="仿宋_GB2312" w:hAnsi="仿宋_GB2312" w:eastAsia="仿宋_GB2312" w:cs="仿宋_GB2312"/>
          <w:b w:val="0"/>
          <w:bCs w:val="0"/>
          <w:color w:val="auto"/>
          <w:spacing w:val="0"/>
          <w:sz w:val="32"/>
          <w:szCs w:val="32"/>
          <w:highlight w:val="none"/>
          <w:u w:val="none" w:color="auto"/>
        </w:rPr>
        <w:t>同一工程</w:t>
      </w:r>
      <w:r>
        <w:rPr>
          <w:rFonts w:hint="eastAsia" w:ascii="仿宋_GB2312" w:hAnsi="仿宋_GB2312" w:eastAsia="仿宋_GB2312" w:cs="仿宋_GB2312"/>
          <w:b w:val="0"/>
          <w:bCs w:val="0"/>
          <w:color w:val="auto"/>
          <w:spacing w:val="0"/>
          <w:sz w:val="32"/>
          <w:szCs w:val="32"/>
          <w:highlight w:val="none"/>
          <w:u w:val="none" w:color="auto"/>
          <w:lang w:val="en-US" w:eastAsia="zh-CN"/>
        </w:rPr>
        <w:t>的获奖</w:t>
      </w:r>
      <w:r>
        <w:rPr>
          <w:rFonts w:hint="eastAsia" w:ascii="仿宋_GB2312" w:hAnsi="仿宋_GB2312" w:eastAsia="仿宋_GB2312" w:cs="仿宋_GB2312"/>
          <w:b w:val="0"/>
          <w:bCs w:val="0"/>
          <w:color w:val="auto"/>
          <w:spacing w:val="0"/>
          <w:sz w:val="32"/>
          <w:szCs w:val="32"/>
          <w:highlight w:val="none"/>
          <w:u w:val="none" w:color="auto"/>
        </w:rPr>
        <w:t>，评审</w:t>
      </w:r>
      <w:r>
        <w:rPr>
          <w:rFonts w:hint="eastAsia" w:ascii="仿宋_GB2312" w:hAnsi="仿宋_GB2312" w:eastAsia="仿宋_GB2312" w:cs="仿宋_GB2312"/>
          <w:b w:val="0"/>
          <w:bCs w:val="0"/>
          <w:color w:val="auto"/>
          <w:spacing w:val="0"/>
          <w:sz w:val="32"/>
          <w:szCs w:val="32"/>
          <w:highlight w:val="none"/>
          <w:u w:val="none" w:color="auto"/>
          <w:lang w:val="en-US" w:eastAsia="zh-CN"/>
        </w:rPr>
        <w:t>应当</w:t>
      </w:r>
      <w:r>
        <w:rPr>
          <w:rFonts w:hint="eastAsia" w:ascii="仿宋_GB2312" w:hAnsi="仿宋_GB2312" w:eastAsia="仿宋_GB2312" w:cs="仿宋_GB2312"/>
          <w:b w:val="0"/>
          <w:bCs w:val="0"/>
          <w:color w:val="auto"/>
          <w:spacing w:val="0"/>
          <w:sz w:val="32"/>
          <w:szCs w:val="32"/>
          <w:highlight w:val="none"/>
          <w:u w:val="none" w:color="auto"/>
        </w:rPr>
        <w:t>以就高计分为原则</w:t>
      </w:r>
      <w:r>
        <w:rPr>
          <w:rFonts w:hint="eastAsia" w:ascii="仿宋_GB2312" w:hAnsi="仿宋_GB2312" w:eastAsia="仿宋_GB2312" w:cs="仿宋_GB2312"/>
          <w:b w:val="0"/>
          <w:bCs w:val="0"/>
          <w:color w:val="auto"/>
          <w:spacing w:val="0"/>
          <w:sz w:val="32"/>
          <w:szCs w:val="32"/>
          <w:highlight w:val="none"/>
          <w:u w:val="none" w:color="auto"/>
          <w:lang w:eastAsia="zh-CN"/>
        </w:rPr>
        <w:t>。</w:t>
      </w:r>
    </w:p>
    <w:p>
      <w:pPr>
        <w:pStyle w:val="19"/>
        <w:keepNext w:val="0"/>
        <w:keepLines w:val="0"/>
        <w:pageBreakBefore w:val="0"/>
        <w:widowControl w:val="0"/>
        <w:kinsoku/>
        <w:wordWrap/>
        <w:overflowPunct/>
        <w:topLinePunct w:val="0"/>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val="0"/>
          <w:color w:val="auto"/>
          <w:spacing w:val="0"/>
          <w:kern w:val="2"/>
          <w:sz w:val="32"/>
          <w:szCs w:val="32"/>
          <w:highlight w:val="none"/>
          <w:u w:val="none" w:color="auto"/>
          <w:lang w:eastAsia="zh-CN"/>
        </w:rPr>
      </w:pPr>
      <w:r>
        <w:rPr>
          <w:rFonts w:hint="eastAsia" w:ascii="仿宋_GB2312" w:hAnsi="仿宋_GB2312" w:eastAsia="仿宋_GB2312" w:cs="仿宋_GB2312"/>
          <w:b w:val="0"/>
          <w:bCs w:val="0"/>
          <w:i w:val="0"/>
          <w:color w:val="auto"/>
          <w:spacing w:val="0"/>
          <w:sz w:val="32"/>
          <w:szCs w:val="32"/>
          <w:highlight w:val="none"/>
          <w:u w:val="none" w:color="auto"/>
          <w:lang w:eastAsia="zh-CN"/>
        </w:rPr>
        <w:t>（</w:t>
      </w:r>
      <w:r>
        <w:rPr>
          <w:rFonts w:hint="eastAsia" w:ascii="仿宋_GB2312" w:hAnsi="仿宋_GB2312" w:eastAsia="仿宋_GB2312" w:cs="仿宋_GB2312"/>
          <w:b w:val="0"/>
          <w:bCs w:val="0"/>
          <w:i w:val="0"/>
          <w:color w:val="auto"/>
          <w:spacing w:val="0"/>
          <w:sz w:val="32"/>
          <w:szCs w:val="32"/>
          <w:highlight w:val="none"/>
          <w:u w:val="none" w:color="auto"/>
          <w:lang w:val="en-US" w:eastAsia="zh-CN"/>
        </w:rPr>
        <w:t>3</w:t>
      </w:r>
      <w:r>
        <w:rPr>
          <w:rFonts w:hint="eastAsia" w:ascii="仿宋_GB2312" w:hAnsi="仿宋_GB2312" w:eastAsia="仿宋_GB2312" w:cs="仿宋_GB2312"/>
          <w:b w:val="0"/>
          <w:bCs w:val="0"/>
          <w:i w:val="0"/>
          <w:color w:val="auto"/>
          <w:spacing w:val="0"/>
          <w:sz w:val="32"/>
          <w:szCs w:val="32"/>
          <w:highlight w:val="none"/>
          <w:u w:val="none" w:color="auto"/>
          <w:lang w:eastAsia="zh-CN"/>
        </w:rPr>
        <w:t>）财务状况</w:t>
      </w:r>
      <w:r>
        <w:rPr>
          <w:rFonts w:hint="eastAsia" w:ascii="仿宋_GB2312" w:hAnsi="仿宋_GB2312" w:eastAsia="仿宋_GB2312" w:cs="仿宋_GB2312"/>
          <w:b w:val="0"/>
          <w:bCs w:val="0"/>
          <w:i w:val="0"/>
          <w:color w:val="auto"/>
          <w:spacing w:val="0"/>
          <w:sz w:val="32"/>
          <w:szCs w:val="32"/>
          <w:highlight w:val="none"/>
          <w:u w:val="none" w:color="auto"/>
          <w:lang w:val="en-US" w:eastAsia="zh-CN"/>
        </w:rPr>
        <w:t>的</w:t>
      </w:r>
      <w:r>
        <w:rPr>
          <w:rFonts w:hint="eastAsia" w:ascii="仿宋_GB2312" w:hAnsi="仿宋_GB2312" w:eastAsia="仿宋_GB2312" w:cs="仿宋_GB2312"/>
          <w:b w:val="0"/>
          <w:bCs w:val="0"/>
          <w:color w:val="auto"/>
          <w:spacing w:val="0"/>
          <w:sz w:val="32"/>
          <w:szCs w:val="32"/>
          <w:highlight w:val="none"/>
          <w:u w:val="none" w:color="auto"/>
          <w:lang w:val="en-US" w:eastAsia="zh-CN"/>
        </w:rPr>
        <w:t>分值</w:t>
      </w:r>
      <w:r>
        <w:rPr>
          <w:rFonts w:hint="default" w:ascii="仿宋_GB2312" w:hAnsi="仿宋_GB2312" w:eastAsia="仿宋_GB2312" w:cs="仿宋_GB2312"/>
          <w:b w:val="0"/>
          <w:bCs w:val="0"/>
          <w:color w:val="auto"/>
          <w:spacing w:val="0"/>
          <w:sz w:val="32"/>
          <w:szCs w:val="32"/>
          <w:highlight w:val="none"/>
          <w:u w:val="none" w:color="auto"/>
          <w:lang w:val="en-US" w:eastAsia="zh-CN"/>
        </w:rPr>
        <w:t>不超过</w:t>
      </w:r>
      <w:r>
        <w:rPr>
          <w:rFonts w:hint="eastAsia" w:ascii="仿宋_GB2312" w:hAnsi="仿宋_GB2312" w:eastAsia="仿宋_GB2312" w:cs="仿宋_GB2312"/>
          <w:b w:val="0"/>
          <w:bCs w:val="0"/>
          <w:color w:val="auto"/>
          <w:spacing w:val="0"/>
          <w:sz w:val="32"/>
          <w:szCs w:val="32"/>
          <w:highlight w:val="none"/>
          <w:u w:val="none" w:color="auto"/>
          <w:lang w:val="en-US" w:eastAsia="zh-CN"/>
        </w:rPr>
        <w:t>2分</w:t>
      </w:r>
      <w:r>
        <w:rPr>
          <w:rFonts w:hint="eastAsia" w:ascii="仿宋_GB2312" w:hAnsi="仿宋_GB2312" w:eastAsia="仿宋_GB2312" w:cs="仿宋_GB2312"/>
          <w:b w:val="0"/>
          <w:bCs w:val="0"/>
          <w:color w:val="auto"/>
          <w:spacing w:val="0"/>
          <w:sz w:val="32"/>
          <w:szCs w:val="32"/>
          <w:highlight w:val="none"/>
          <w:lang w:val="en-US" w:eastAsia="zh-CN"/>
        </w:rPr>
        <w:t>，</w:t>
      </w:r>
      <w:r>
        <w:rPr>
          <w:rFonts w:hint="eastAsia" w:ascii="仿宋_GB2312" w:hAnsi="仿宋_GB2312" w:eastAsia="仿宋_GB2312" w:cs="仿宋_GB2312"/>
          <w:b w:val="0"/>
          <w:bCs w:val="0"/>
          <w:color w:val="auto"/>
          <w:spacing w:val="0"/>
          <w:sz w:val="32"/>
          <w:szCs w:val="32"/>
          <w:highlight w:val="none"/>
          <w:u w:val="none" w:color="auto"/>
          <w:lang w:val="en-US" w:eastAsia="zh-CN"/>
        </w:rPr>
        <w:t>仅能设置1个量化指标，</w:t>
      </w:r>
      <w:r>
        <w:rPr>
          <w:rFonts w:hint="eastAsia" w:ascii="仿宋_GB2312" w:hAnsi="仿宋_GB2312" w:eastAsia="仿宋_GB2312" w:cs="仿宋_GB2312"/>
          <w:b w:val="0"/>
          <w:bCs w:val="0"/>
          <w:color w:val="auto"/>
          <w:spacing w:val="0"/>
          <w:kern w:val="2"/>
          <w:sz w:val="32"/>
          <w:szCs w:val="32"/>
          <w:highlight w:val="none"/>
          <w:u w:val="none" w:color="auto"/>
          <w:lang w:val="en-US" w:eastAsia="zh-CN"/>
        </w:rPr>
        <w:t>量化</w:t>
      </w:r>
      <w:r>
        <w:rPr>
          <w:rFonts w:hint="eastAsia" w:ascii="仿宋_GB2312" w:hAnsi="仿宋_GB2312" w:eastAsia="仿宋_GB2312" w:cs="仿宋_GB2312"/>
          <w:b w:val="0"/>
          <w:bCs w:val="0"/>
          <w:color w:val="auto"/>
          <w:spacing w:val="0"/>
          <w:kern w:val="2"/>
          <w:sz w:val="32"/>
          <w:szCs w:val="32"/>
          <w:highlight w:val="none"/>
          <w:u w:val="none" w:color="auto"/>
          <w:lang w:eastAsia="zh-CN"/>
        </w:rPr>
        <w:t>指标包括</w:t>
      </w:r>
      <w:r>
        <w:rPr>
          <w:rFonts w:hint="eastAsia" w:ascii="仿宋_GB2312" w:hAnsi="仿宋_GB2312" w:eastAsia="仿宋_GB2312" w:cs="仿宋_GB2312"/>
          <w:b w:val="0"/>
          <w:bCs w:val="0"/>
          <w:color w:val="auto"/>
          <w:spacing w:val="0"/>
          <w:kern w:val="2"/>
          <w:sz w:val="32"/>
          <w:szCs w:val="32"/>
          <w:highlight w:val="none"/>
          <w:u w:val="none" w:color="auto"/>
        </w:rPr>
        <w:t>营运资金、营业收入、利润</w:t>
      </w:r>
      <w:r>
        <w:rPr>
          <w:rFonts w:hint="eastAsia" w:ascii="仿宋_GB2312" w:hAnsi="仿宋_GB2312" w:eastAsia="仿宋_GB2312" w:cs="仿宋_GB2312"/>
          <w:b w:val="0"/>
          <w:bCs w:val="0"/>
          <w:color w:val="auto"/>
          <w:spacing w:val="0"/>
          <w:kern w:val="2"/>
          <w:sz w:val="32"/>
          <w:szCs w:val="32"/>
          <w:highlight w:val="none"/>
          <w:u w:val="none" w:color="auto"/>
          <w:lang w:eastAsia="zh-CN"/>
        </w:rPr>
        <w:t>。</w:t>
      </w:r>
    </w:p>
    <w:p>
      <w:pPr>
        <w:pStyle w:val="19"/>
        <w:keepNext w:val="0"/>
        <w:keepLines w:val="0"/>
        <w:pageBreakBefore w:val="0"/>
        <w:widowControl w:val="0"/>
        <w:kinsoku/>
        <w:wordWrap/>
        <w:overflowPunct/>
        <w:topLinePunct w:val="0"/>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val="0"/>
          <w:color w:val="auto"/>
          <w:spacing w:val="0"/>
          <w:kern w:val="2"/>
          <w:sz w:val="32"/>
          <w:szCs w:val="32"/>
          <w:highlight w:val="none"/>
          <w:u w:val="none" w:color="auto"/>
        </w:rPr>
      </w:pPr>
      <w:r>
        <w:rPr>
          <w:rFonts w:hint="eastAsia" w:ascii="仿宋_GB2312" w:hAnsi="仿宋_GB2312" w:eastAsia="仿宋_GB2312" w:cs="仿宋_GB2312"/>
          <w:b w:val="0"/>
          <w:bCs w:val="0"/>
          <w:color w:val="auto"/>
          <w:spacing w:val="0"/>
          <w:kern w:val="2"/>
          <w:sz w:val="32"/>
          <w:szCs w:val="32"/>
          <w:highlight w:val="none"/>
          <w:u w:val="none" w:color="auto"/>
        </w:rPr>
        <w:t>营运资金</w:t>
      </w:r>
      <w:r>
        <w:rPr>
          <w:rFonts w:hint="eastAsia" w:ascii="仿宋_GB2312" w:hAnsi="仿宋_GB2312" w:eastAsia="仿宋_GB2312" w:cs="仿宋_GB2312"/>
          <w:b w:val="0"/>
          <w:bCs w:val="0"/>
          <w:color w:val="auto"/>
          <w:spacing w:val="0"/>
          <w:kern w:val="2"/>
          <w:sz w:val="32"/>
          <w:szCs w:val="32"/>
          <w:highlight w:val="none"/>
          <w:u w:val="none" w:color="auto"/>
          <w:lang w:val="en-US" w:eastAsia="zh-CN"/>
        </w:rPr>
        <w:t>=</w:t>
      </w:r>
      <w:r>
        <w:rPr>
          <w:rFonts w:hint="eastAsia" w:ascii="仿宋_GB2312" w:hAnsi="仿宋_GB2312" w:eastAsia="仿宋_GB2312" w:cs="仿宋_GB2312"/>
          <w:b w:val="0"/>
          <w:bCs w:val="0"/>
          <w:color w:val="auto"/>
          <w:spacing w:val="0"/>
          <w:kern w:val="2"/>
          <w:sz w:val="32"/>
          <w:szCs w:val="32"/>
          <w:highlight w:val="none"/>
          <w:u w:val="none" w:color="auto"/>
        </w:rPr>
        <w:t>流动资产</w:t>
      </w:r>
      <w:r>
        <w:rPr>
          <w:rFonts w:hint="eastAsia" w:ascii="仿宋_GB2312" w:hAnsi="仿宋_GB2312" w:eastAsia="仿宋_GB2312" w:cs="仿宋_GB2312"/>
          <w:b w:val="0"/>
          <w:bCs w:val="0"/>
          <w:color w:val="auto"/>
          <w:spacing w:val="0"/>
          <w:kern w:val="2"/>
          <w:sz w:val="32"/>
          <w:szCs w:val="32"/>
          <w:highlight w:val="none"/>
          <w:u w:val="none" w:color="auto"/>
          <w:lang w:eastAsia="zh-CN"/>
        </w:rPr>
        <w:t>-</w:t>
      </w:r>
      <w:r>
        <w:rPr>
          <w:rFonts w:hint="eastAsia" w:ascii="仿宋_GB2312" w:hAnsi="仿宋_GB2312" w:eastAsia="仿宋_GB2312" w:cs="仿宋_GB2312"/>
          <w:b w:val="0"/>
          <w:bCs w:val="0"/>
          <w:color w:val="auto"/>
          <w:spacing w:val="0"/>
          <w:kern w:val="2"/>
          <w:sz w:val="32"/>
          <w:szCs w:val="32"/>
          <w:highlight w:val="none"/>
          <w:u w:val="none" w:color="auto"/>
        </w:rPr>
        <w:t>流动负债</w:t>
      </w:r>
      <w:r>
        <w:rPr>
          <w:rFonts w:hint="eastAsia" w:ascii="仿宋_GB2312" w:hAnsi="仿宋_GB2312" w:eastAsia="仿宋_GB2312" w:cs="仿宋_GB2312"/>
          <w:b w:val="0"/>
          <w:bCs w:val="0"/>
          <w:color w:val="auto"/>
          <w:spacing w:val="0"/>
          <w:kern w:val="2"/>
          <w:sz w:val="32"/>
          <w:szCs w:val="32"/>
          <w:highlight w:val="none"/>
          <w:u w:val="none" w:color="auto"/>
          <w:lang w:eastAsia="zh-CN"/>
        </w:rPr>
        <w:t>，</w:t>
      </w:r>
      <w:r>
        <w:rPr>
          <w:rFonts w:hint="eastAsia" w:ascii="仿宋_GB2312" w:hAnsi="仿宋_GB2312" w:eastAsia="仿宋_GB2312" w:cs="仿宋_GB2312"/>
          <w:b w:val="0"/>
          <w:bCs w:val="0"/>
          <w:color w:val="auto"/>
          <w:spacing w:val="0"/>
          <w:kern w:val="2"/>
          <w:sz w:val="32"/>
          <w:szCs w:val="32"/>
          <w:highlight w:val="none"/>
          <w:u w:val="none" w:color="auto"/>
          <w:lang w:val="en-US" w:eastAsia="zh-CN"/>
        </w:rPr>
        <w:t>近三年平均值达到A得满分，达到B得该项分值的60%，未达到B不得分，B＜A≤</w:t>
      </w:r>
      <w:r>
        <w:rPr>
          <w:rFonts w:hint="eastAsia" w:ascii="仿宋_GB2312" w:hAnsi="仿宋_GB2312" w:eastAsia="仿宋_GB2312" w:cs="仿宋_GB2312"/>
          <w:b w:val="0"/>
          <w:bCs w:val="0"/>
          <w:color w:val="auto"/>
          <w:spacing w:val="0"/>
          <w:kern w:val="2"/>
          <w:sz w:val="32"/>
          <w:szCs w:val="32"/>
          <w:highlight w:val="none"/>
          <w:u w:val="none" w:color="auto"/>
          <w:lang w:eastAsia="zh-CN"/>
        </w:rPr>
        <w:t>招标控制价。</w:t>
      </w:r>
    </w:p>
    <w:p>
      <w:pPr>
        <w:keepNext w:val="0"/>
        <w:keepLines w:val="0"/>
        <w:pageBreakBefore w:val="0"/>
        <w:widowControl w:val="0"/>
        <w:kinsoku/>
        <w:wordWrap/>
        <w:overflowPunct/>
        <w:topLinePunct w:val="0"/>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spacing w:val="0"/>
          <w:kern w:val="2"/>
          <w:sz w:val="32"/>
          <w:szCs w:val="32"/>
          <w:highlight w:val="none"/>
          <w:u w:val="none" w:color="auto"/>
        </w:rPr>
      </w:pPr>
      <w:r>
        <w:rPr>
          <w:rFonts w:hint="eastAsia" w:ascii="仿宋_GB2312" w:hAnsi="仿宋_GB2312" w:eastAsia="仿宋_GB2312" w:cs="仿宋_GB2312"/>
          <w:b w:val="0"/>
          <w:bCs w:val="0"/>
          <w:color w:val="auto"/>
          <w:spacing w:val="0"/>
          <w:kern w:val="2"/>
          <w:sz w:val="32"/>
          <w:szCs w:val="32"/>
          <w:highlight w:val="none"/>
          <w:u w:val="none" w:color="auto"/>
        </w:rPr>
        <w:t>营业收入</w:t>
      </w:r>
      <w:r>
        <w:rPr>
          <w:rFonts w:hint="eastAsia" w:ascii="仿宋_GB2312" w:hAnsi="仿宋_GB2312" w:eastAsia="仿宋_GB2312" w:cs="仿宋_GB2312"/>
          <w:b w:val="0"/>
          <w:bCs w:val="0"/>
          <w:color w:val="auto"/>
          <w:spacing w:val="0"/>
          <w:kern w:val="2"/>
          <w:sz w:val="32"/>
          <w:szCs w:val="32"/>
          <w:highlight w:val="none"/>
          <w:u w:val="none" w:color="auto"/>
          <w:lang w:eastAsia="zh-CN"/>
        </w:rPr>
        <w:t>，</w:t>
      </w:r>
      <w:r>
        <w:rPr>
          <w:rFonts w:hint="eastAsia" w:ascii="仿宋_GB2312" w:hAnsi="仿宋_GB2312" w:eastAsia="仿宋_GB2312" w:cs="仿宋_GB2312"/>
          <w:b w:val="0"/>
          <w:bCs w:val="0"/>
          <w:color w:val="auto"/>
          <w:spacing w:val="0"/>
          <w:kern w:val="2"/>
          <w:sz w:val="32"/>
          <w:szCs w:val="32"/>
          <w:highlight w:val="none"/>
          <w:u w:val="none" w:color="auto"/>
          <w:lang w:val="en-US" w:eastAsia="zh-CN"/>
        </w:rPr>
        <w:t>近三年平均值达到A得满分，达到B得该项分值的60%，未达到B不得分，B＜A≤3倍</w:t>
      </w:r>
      <w:r>
        <w:rPr>
          <w:rFonts w:hint="eastAsia" w:ascii="仿宋_GB2312" w:hAnsi="仿宋_GB2312" w:eastAsia="仿宋_GB2312" w:cs="仿宋_GB2312"/>
          <w:b w:val="0"/>
          <w:bCs w:val="0"/>
          <w:color w:val="auto"/>
          <w:spacing w:val="0"/>
          <w:kern w:val="2"/>
          <w:sz w:val="32"/>
          <w:szCs w:val="32"/>
          <w:highlight w:val="none"/>
          <w:u w:val="none" w:color="auto"/>
          <w:lang w:eastAsia="zh-CN"/>
        </w:rPr>
        <w:t>招标控制价。</w:t>
      </w:r>
    </w:p>
    <w:p>
      <w:pPr>
        <w:pStyle w:val="19"/>
        <w:keepNext w:val="0"/>
        <w:keepLines w:val="0"/>
        <w:pageBreakBefore w:val="0"/>
        <w:widowControl w:val="0"/>
        <w:kinsoku/>
        <w:wordWrap/>
        <w:overflowPunct/>
        <w:topLinePunct w:val="0"/>
        <w:bidi w:val="0"/>
        <w:adjustRightInd/>
        <w:snapToGrid/>
        <w:spacing w:line="560" w:lineRule="exact"/>
        <w:ind w:left="0" w:leftChars="0" w:right="0" w:rightChars="0" w:firstLine="640" w:firstLineChars="200"/>
        <w:jc w:val="both"/>
        <w:textAlignment w:val="auto"/>
        <w:rPr>
          <w:rFonts w:hint="default" w:ascii="仿宋_GB2312" w:hAnsi="仿宋_GB2312" w:eastAsia="仿宋_GB2312" w:cs="仿宋_GB2312"/>
          <w:b w:val="0"/>
          <w:bCs w:val="0"/>
          <w:color w:val="auto"/>
          <w:spacing w:val="0"/>
          <w:kern w:val="2"/>
          <w:sz w:val="32"/>
          <w:szCs w:val="32"/>
          <w:highlight w:val="none"/>
          <w:u w:val="none" w:color="auto"/>
          <w:lang w:val="en-US" w:eastAsia="zh-CN"/>
        </w:rPr>
      </w:pPr>
      <w:r>
        <w:rPr>
          <w:rFonts w:hint="eastAsia" w:ascii="仿宋_GB2312" w:hAnsi="仿宋_GB2312" w:eastAsia="仿宋_GB2312" w:cs="仿宋_GB2312"/>
          <w:b w:val="0"/>
          <w:bCs w:val="0"/>
          <w:color w:val="auto"/>
          <w:spacing w:val="0"/>
          <w:kern w:val="2"/>
          <w:sz w:val="32"/>
          <w:szCs w:val="32"/>
          <w:highlight w:val="none"/>
          <w:u w:val="none" w:color="auto"/>
        </w:rPr>
        <w:t>利润</w:t>
      </w:r>
      <w:r>
        <w:rPr>
          <w:rFonts w:hint="eastAsia" w:ascii="仿宋_GB2312" w:hAnsi="仿宋_GB2312" w:eastAsia="仿宋_GB2312" w:cs="仿宋_GB2312"/>
          <w:b w:val="0"/>
          <w:bCs w:val="0"/>
          <w:color w:val="auto"/>
          <w:spacing w:val="0"/>
          <w:kern w:val="2"/>
          <w:sz w:val="32"/>
          <w:szCs w:val="32"/>
          <w:highlight w:val="none"/>
          <w:u w:val="none" w:color="auto"/>
          <w:lang w:eastAsia="zh-CN"/>
        </w:rPr>
        <w:t>，</w:t>
      </w:r>
      <w:r>
        <w:rPr>
          <w:rFonts w:hint="eastAsia" w:ascii="仿宋_GB2312" w:hAnsi="仿宋_GB2312" w:eastAsia="仿宋_GB2312" w:cs="仿宋_GB2312"/>
          <w:b w:val="0"/>
          <w:bCs w:val="0"/>
          <w:color w:val="auto"/>
          <w:spacing w:val="0"/>
          <w:kern w:val="2"/>
          <w:sz w:val="32"/>
          <w:szCs w:val="32"/>
          <w:highlight w:val="none"/>
          <w:lang w:val="en-US" w:eastAsia="zh-CN" w:bidi="ar-SA"/>
        </w:rPr>
        <w:t>近三年的财务决算结论均盈利的得满分，有两年盈利的得</w:t>
      </w:r>
      <w:r>
        <w:rPr>
          <w:rFonts w:hint="eastAsia" w:ascii="仿宋_GB2312" w:hAnsi="仿宋_GB2312" w:eastAsia="仿宋_GB2312" w:cs="仿宋_GB2312"/>
          <w:b w:val="0"/>
          <w:bCs w:val="0"/>
          <w:color w:val="auto"/>
          <w:spacing w:val="0"/>
          <w:kern w:val="2"/>
          <w:sz w:val="32"/>
          <w:szCs w:val="32"/>
          <w:highlight w:val="none"/>
          <w:u w:val="none" w:color="auto"/>
          <w:lang w:val="en-US" w:eastAsia="zh-CN"/>
        </w:rPr>
        <w:t>该项分值的60%，盈利不足两年的不得分。</w:t>
      </w:r>
    </w:p>
    <w:p>
      <w:pPr>
        <w:pStyle w:val="19"/>
        <w:spacing w:line="560" w:lineRule="exact"/>
        <w:ind w:firstLine="640" w:firstLineChars="200"/>
        <w:rPr>
          <w:rFonts w:hint="eastAsia" w:ascii="仿宋_GB2312" w:hAnsi="仿宋_GB2312" w:eastAsia="仿宋_GB2312" w:cs="仿宋_GB2312"/>
          <w:b w:val="0"/>
          <w:bCs w:val="0"/>
          <w:color w:val="auto"/>
          <w:spacing w:val="0"/>
          <w:kern w:val="2"/>
          <w:sz w:val="32"/>
          <w:szCs w:val="32"/>
          <w:highlight w:val="none"/>
          <w:u w:val="none" w:color="auto"/>
          <w:lang w:val="en-US" w:eastAsia="zh-CN"/>
        </w:rPr>
      </w:pPr>
      <w:r>
        <w:rPr>
          <w:rFonts w:hint="eastAsia" w:ascii="仿宋_GB2312" w:hAnsi="仿宋_GB2312" w:eastAsia="仿宋_GB2312" w:cs="仿宋_GB2312"/>
          <w:b w:val="0"/>
          <w:bCs w:val="0"/>
          <w:color w:val="auto"/>
          <w:spacing w:val="0"/>
          <w:kern w:val="2"/>
          <w:sz w:val="32"/>
          <w:szCs w:val="32"/>
          <w:highlight w:val="none"/>
          <w:u w:val="none" w:color="auto"/>
          <w:lang w:val="en-US" w:eastAsia="zh-CN"/>
        </w:rPr>
        <w:t>成立时间不足三年</w:t>
      </w:r>
      <w:r>
        <w:rPr>
          <w:rFonts w:hint="eastAsia" w:ascii="仿宋_GB2312" w:hAnsi="仿宋_GB2312" w:eastAsia="仿宋_GB2312" w:cs="仿宋_GB2312"/>
          <w:b w:val="0"/>
          <w:bCs w:val="0"/>
          <w:color w:val="auto"/>
          <w:spacing w:val="0"/>
          <w:kern w:val="2"/>
          <w:sz w:val="32"/>
          <w:szCs w:val="32"/>
          <w:highlight w:val="none"/>
          <w:u w:val="none" w:color="auto"/>
          <w:lang w:eastAsia="zh-CN"/>
        </w:rPr>
        <w:t>的</w:t>
      </w:r>
      <w:r>
        <w:rPr>
          <w:rFonts w:hint="eastAsia" w:ascii="仿宋_GB2312" w:hAnsi="仿宋_GB2312" w:eastAsia="仿宋_GB2312" w:cs="仿宋_GB2312"/>
          <w:b w:val="0"/>
          <w:bCs w:val="0"/>
          <w:color w:val="auto"/>
          <w:spacing w:val="0"/>
          <w:kern w:val="2"/>
          <w:sz w:val="32"/>
          <w:szCs w:val="32"/>
          <w:highlight w:val="none"/>
          <w:u w:val="none" w:color="auto"/>
          <w:lang w:val="en-US" w:eastAsia="zh-CN"/>
        </w:rPr>
        <w:t>投标人的</w:t>
      </w:r>
      <w:r>
        <w:rPr>
          <w:rFonts w:hint="eastAsia" w:ascii="仿宋_GB2312" w:hAnsi="仿宋_GB2312" w:eastAsia="仿宋_GB2312" w:cs="仿宋_GB2312"/>
          <w:b w:val="0"/>
          <w:bCs w:val="0"/>
          <w:i w:val="0"/>
          <w:color w:val="auto"/>
          <w:spacing w:val="0"/>
          <w:sz w:val="32"/>
          <w:szCs w:val="32"/>
          <w:highlight w:val="none"/>
          <w:u w:val="none" w:color="auto"/>
          <w:lang w:eastAsia="zh-CN"/>
        </w:rPr>
        <w:t>财务状况</w:t>
      </w:r>
      <w:r>
        <w:rPr>
          <w:rFonts w:hint="eastAsia" w:ascii="仿宋_GB2312" w:hAnsi="仿宋_GB2312" w:eastAsia="仿宋_GB2312" w:cs="仿宋_GB2312"/>
          <w:b w:val="0"/>
          <w:bCs w:val="0"/>
          <w:color w:val="auto"/>
          <w:spacing w:val="0"/>
          <w:kern w:val="2"/>
          <w:sz w:val="32"/>
          <w:szCs w:val="32"/>
          <w:highlight w:val="none"/>
          <w:u w:val="none" w:color="auto"/>
          <w:lang w:eastAsia="zh-CN"/>
        </w:rPr>
        <w:t>默认满分。</w:t>
      </w:r>
    </w:p>
    <w:p>
      <w:pPr>
        <w:keepNext w:val="0"/>
        <w:keepLines w:val="0"/>
        <w:pageBreakBefore w:val="0"/>
        <w:widowControl w:val="0"/>
        <w:kinsoku/>
        <w:wordWrap/>
        <w:overflowPunct/>
        <w:topLinePunct w:val="0"/>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spacing w:val="0"/>
          <w:sz w:val="32"/>
          <w:szCs w:val="32"/>
          <w:highlight w:val="none"/>
          <w:u w:val="none" w:color="auto"/>
          <w:lang w:val="en-US" w:eastAsia="zh-CN"/>
        </w:rPr>
      </w:pPr>
      <w:r>
        <w:rPr>
          <w:rFonts w:hint="eastAsia" w:ascii="仿宋_GB2312" w:hAnsi="仿宋_GB2312" w:eastAsia="仿宋_GB2312" w:cs="仿宋_GB2312"/>
          <w:b w:val="0"/>
          <w:bCs w:val="0"/>
          <w:color w:val="auto"/>
          <w:spacing w:val="0"/>
          <w:sz w:val="32"/>
          <w:szCs w:val="32"/>
          <w:highlight w:val="none"/>
          <w:u w:val="none" w:color="auto"/>
          <w:lang w:val="en-US" w:eastAsia="zh-CN"/>
        </w:rPr>
        <w:t>（4）施工类、服务类项目售后服务能力的分值不超过5分，货物类项目售后服务能力的分值不超过10分，采用标准化方式划档评分，考察投标文件对质量保修（售后服务）、服务响应时间的承诺。质量保修（售后服务）、服务响应时间划分三个档次，</w:t>
      </w:r>
      <w:r>
        <w:rPr>
          <w:rFonts w:hint="eastAsia" w:ascii="仿宋_GB2312" w:hAnsi="仿宋_GB2312" w:eastAsia="仿宋_GB2312" w:cs="仿宋_GB2312"/>
          <w:b w:val="0"/>
          <w:bCs w:val="0"/>
          <w:i w:val="0"/>
          <w:caps w:val="0"/>
          <w:color w:val="auto"/>
          <w:spacing w:val="0"/>
          <w:kern w:val="0"/>
          <w:sz w:val="32"/>
          <w:szCs w:val="32"/>
          <w:highlight w:val="none"/>
          <w:lang w:val="en-US" w:eastAsia="zh-CN" w:bidi="ar"/>
        </w:rPr>
        <w:t>分差比例应当为该评标因素总分值的20%～40%</w:t>
      </w:r>
      <w:r>
        <w:rPr>
          <w:rFonts w:hint="eastAsia" w:ascii="仿宋_GB2312" w:hAnsi="仿宋_GB2312" w:eastAsia="仿宋_GB2312" w:cs="仿宋_GB2312"/>
          <w:b w:val="0"/>
          <w:bCs w:val="0"/>
          <w:color w:val="auto"/>
          <w:spacing w:val="0"/>
          <w:sz w:val="32"/>
          <w:szCs w:val="32"/>
          <w:highlight w:val="none"/>
          <w:u w:val="none" w:color="auto"/>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pacing w:val="0"/>
          <w:sz w:val="32"/>
          <w:szCs w:val="32"/>
          <w:highlight w:val="none"/>
          <w:u w:val="none" w:color="auto"/>
          <w:lang w:val="en-US" w:eastAsia="zh-CN"/>
        </w:rPr>
      </w:pPr>
      <w:r>
        <w:rPr>
          <w:rFonts w:hint="eastAsia" w:ascii="仿宋_GB2312" w:hAnsi="仿宋_GB2312" w:eastAsia="仿宋_GB2312" w:cs="仿宋_GB2312"/>
          <w:b w:val="0"/>
          <w:bCs w:val="0"/>
          <w:color w:val="auto"/>
          <w:spacing w:val="0"/>
          <w:sz w:val="32"/>
          <w:szCs w:val="32"/>
          <w:highlight w:val="none"/>
          <w:u w:val="none" w:color="auto"/>
        </w:rPr>
        <w:t>（</w:t>
      </w:r>
      <w:r>
        <w:rPr>
          <w:rFonts w:hint="eastAsia" w:ascii="仿宋_GB2312" w:hAnsi="仿宋_GB2312" w:eastAsia="仿宋_GB2312" w:cs="仿宋_GB2312"/>
          <w:b w:val="0"/>
          <w:bCs w:val="0"/>
          <w:color w:val="auto"/>
          <w:spacing w:val="0"/>
          <w:sz w:val="32"/>
          <w:szCs w:val="32"/>
          <w:highlight w:val="none"/>
          <w:u w:val="none" w:color="auto"/>
          <w:lang w:val="en-US" w:eastAsia="zh-CN"/>
        </w:rPr>
        <w:t>5</w:t>
      </w:r>
      <w:r>
        <w:rPr>
          <w:rFonts w:hint="eastAsia" w:ascii="仿宋_GB2312" w:hAnsi="仿宋_GB2312" w:eastAsia="仿宋_GB2312" w:cs="仿宋_GB2312"/>
          <w:b w:val="0"/>
          <w:bCs w:val="0"/>
          <w:color w:val="auto"/>
          <w:spacing w:val="0"/>
          <w:sz w:val="32"/>
          <w:szCs w:val="32"/>
          <w:highlight w:val="none"/>
          <w:u w:val="none" w:color="auto"/>
        </w:rPr>
        <w:t>）</w:t>
      </w:r>
      <w:r>
        <w:rPr>
          <w:rFonts w:hint="eastAsia" w:ascii="仿宋_GB2312" w:hAnsi="仿宋_GB2312" w:eastAsia="仿宋_GB2312" w:cs="仿宋_GB2312"/>
          <w:b w:val="0"/>
          <w:bCs w:val="0"/>
          <w:color w:val="auto"/>
          <w:spacing w:val="0"/>
          <w:sz w:val="32"/>
          <w:szCs w:val="32"/>
          <w:highlight w:val="none"/>
          <w:lang w:val="en-US" w:eastAsia="zh-CN"/>
        </w:rPr>
        <w:t>诚信</w:t>
      </w:r>
      <w:r>
        <w:rPr>
          <w:rFonts w:hint="eastAsia" w:ascii="仿宋_GB2312" w:hAnsi="仿宋_GB2312" w:eastAsia="仿宋_GB2312" w:cs="仿宋_GB2312"/>
          <w:b w:val="0"/>
          <w:bCs w:val="0"/>
          <w:color w:val="auto"/>
          <w:spacing w:val="0"/>
          <w:sz w:val="32"/>
          <w:szCs w:val="32"/>
          <w:highlight w:val="none"/>
          <w:u w:val="none" w:color="auto"/>
          <w:lang w:eastAsia="zh-CN"/>
        </w:rPr>
        <w:t>状况</w:t>
      </w:r>
      <w:r>
        <w:rPr>
          <w:rFonts w:hint="eastAsia" w:ascii="仿宋_GB2312" w:hAnsi="仿宋_GB2312" w:eastAsia="仿宋_GB2312" w:cs="仿宋_GB2312"/>
          <w:b w:val="0"/>
          <w:bCs w:val="0"/>
          <w:color w:val="auto"/>
          <w:spacing w:val="0"/>
          <w:sz w:val="32"/>
          <w:szCs w:val="32"/>
          <w:highlight w:val="none"/>
          <w:u w:val="none" w:color="auto"/>
          <w:lang w:val="en-US" w:eastAsia="zh-CN"/>
        </w:rPr>
        <w:t>的分值为5</w:t>
      </w:r>
      <w:r>
        <w:rPr>
          <w:rFonts w:hint="eastAsia" w:ascii="仿宋_GB2312" w:hAnsi="仿宋_GB2312" w:eastAsia="仿宋_GB2312" w:cs="仿宋_GB2312"/>
          <w:b w:val="0"/>
          <w:bCs w:val="0"/>
          <w:i w:val="0"/>
          <w:caps w:val="0"/>
          <w:color w:val="auto"/>
          <w:spacing w:val="0"/>
          <w:kern w:val="0"/>
          <w:sz w:val="32"/>
          <w:szCs w:val="32"/>
          <w:highlight w:val="none"/>
          <w:lang w:val="en-US" w:eastAsia="zh-CN" w:bidi="ar"/>
        </w:rPr>
        <w:t>～</w:t>
      </w:r>
      <w:r>
        <w:rPr>
          <w:rFonts w:hint="eastAsia" w:ascii="仿宋_GB2312" w:hAnsi="仿宋_GB2312" w:eastAsia="仿宋_GB2312" w:cs="仿宋_GB2312"/>
          <w:b w:val="0"/>
          <w:bCs w:val="0"/>
          <w:color w:val="auto"/>
          <w:spacing w:val="0"/>
          <w:sz w:val="32"/>
          <w:szCs w:val="32"/>
          <w:highlight w:val="none"/>
          <w:u w:val="none" w:color="auto"/>
          <w:lang w:val="en-US" w:eastAsia="zh-CN"/>
        </w:rPr>
        <w:t>15分，招标文件应</w:t>
      </w:r>
      <w:r>
        <w:rPr>
          <w:rFonts w:hint="eastAsia" w:ascii="仿宋_GB2312" w:hAnsi="仿宋_GB2312" w:eastAsia="仿宋_GB2312" w:cs="仿宋_GB2312"/>
          <w:b w:val="0"/>
          <w:bCs w:val="0"/>
          <w:color w:val="auto"/>
          <w:spacing w:val="0"/>
          <w:kern w:val="2"/>
          <w:sz w:val="32"/>
          <w:szCs w:val="32"/>
          <w:highlight w:val="none"/>
          <w:u w:val="none" w:color="auto"/>
          <w:lang w:val="en-US" w:eastAsia="zh-CN"/>
        </w:rPr>
        <w:t>当</w:t>
      </w:r>
      <w:r>
        <w:rPr>
          <w:rFonts w:hint="eastAsia" w:ascii="仿宋_GB2312" w:hAnsi="仿宋_GB2312" w:eastAsia="仿宋_GB2312" w:cs="仿宋_GB2312"/>
          <w:b w:val="0"/>
          <w:bCs w:val="0"/>
          <w:color w:val="auto"/>
          <w:spacing w:val="0"/>
          <w:sz w:val="32"/>
          <w:szCs w:val="32"/>
          <w:highlight w:val="none"/>
          <w:u w:val="none" w:color="auto"/>
          <w:lang w:val="en-US" w:eastAsia="zh-CN"/>
        </w:rPr>
        <w:t>明确信用评价的行业类型，并</w:t>
      </w:r>
      <w:r>
        <w:rPr>
          <w:rFonts w:hint="eastAsia" w:ascii="仿宋_GB2312" w:hAnsi="仿宋_GB2312" w:eastAsia="仿宋_GB2312" w:cs="仿宋_GB2312"/>
          <w:b w:val="0"/>
          <w:bCs w:val="0"/>
          <w:color w:val="auto"/>
          <w:spacing w:val="0"/>
          <w:sz w:val="32"/>
          <w:szCs w:val="32"/>
          <w:highlight w:val="none"/>
          <w:u w:val="none" w:color="auto"/>
        </w:rPr>
        <w:t>以</w:t>
      </w:r>
      <w:r>
        <w:rPr>
          <w:rFonts w:hint="eastAsia" w:ascii="仿宋_GB2312" w:hAnsi="仿宋_GB2312" w:eastAsia="仿宋_GB2312" w:cs="仿宋_GB2312"/>
          <w:b w:val="0"/>
          <w:bCs w:val="0"/>
          <w:color w:val="auto"/>
          <w:spacing w:val="0"/>
          <w:sz w:val="32"/>
          <w:szCs w:val="32"/>
          <w:highlight w:val="none"/>
          <w:u w:val="none" w:color="auto"/>
          <w:lang w:val="en-US" w:eastAsia="zh-CN"/>
        </w:rPr>
        <w:t>开标当天在</w:t>
      </w:r>
      <w:r>
        <w:rPr>
          <w:rFonts w:hint="eastAsia" w:ascii="仿宋_GB2312" w:hAnsi="仿宋_GB2312" w:eastAsia="仿宋_GB2312" w:cs="仿宋_GB2312"/>
          <w:b w:val="0"/>
          <w:bCs w:val="0"/>
          <w:color w:val="auto"/>
          <w:spacing w:val="0"/>
          <w:kern w:val="2"/>
          <w:sz w:val="32"/>
          <w:szCs w:val="32"/>
          <w:highlight w:val="none"/>
          <w:lang w:val="en-US" w:eastAsia="zh-CN" w:bidi="ar-SA"/>
        </w:rPr>
        <w:t>招标项目</w:t>
      </w:r>
      <w:r>
        <w:rPr>
          <w:rFonts w:hint="eastAsia" w:ascii="仿宋_GB2312" w:hAnsi="仿宋_GB2312" w:eastAsia="仿宋_GB2312" w:cs="仿宋_GB2312"/>
          <w:b w:val="0"/>
          <w:bCs w:val="0"/>
          <w:color w:val="auto"/>
          <w:spacing w:val="0"/>
          <w:sz w:val="32"/>
          <w:szCs w:val="32"/>
          <w:highlight w:val="none"/>
          <w:u w:val="none" w:color="auto"/>
          <w:lang w:eastAsia="zh-CN"/>
        </w:rPr>
        <w:t>行业</w:t>
      </w:r>
      <w:r>
        <w:rPr>
          <w:rFonts w:hint="eastAsia" w:ascii="仿宋_GB2312" w:hAnsi="仿宋_GB2312" w:eastAsia="仿宋_GB2312" w:cs="仿宋_GB2312"/>
          <w:b w:val="0"/>
          <w:bCs w:val="0"/>
          <w:color w:val="auto"/>
          <w:spacing w:val="0"/>
          <w:sz w:val="32"/>
          <w:szCs w:val="32"/>
          <w:highlight w:val="none"/>
          <w:u w:val="none" w:color="auto"/>
          <w:lang w:val="en-US" w:eastAsia="zh-CN"/>
        </w:rPr>
        <w:t>主管</w:t>
      </w:r>
      <w:r>
        <w:rPr>
          <w:rFonts w:hint="eastAsia" w:ascii="仿宋_GB2312" w:hAnsi="仿宋_GB2312" w:eastAsia="仿宋_GB2312" w:cs="仿宋_GB2312"/>
          <w:b w:val="0"/>
          <w:bCs w:val="0"/>
          <w:color w:val="auto"/>
          <w:spacing w:val="0"/>
          <w:sz w:val="32"/>
          <w:szCs w:val="32"/>
          <w:highlight w:val="none"/>
          <w:u w:val="none" w:color="auto"/>
          <w:lang w:eastAsia="zh-CN"/>
        </w:rPr>
        <w:t>部门诚信</w:t>
      </w:r>
      <w:r>
        <w:rPr>
          <w:rFonts w:hint="eastAsia" w:ascii="仿宋_GB2312" w:hAnsi="仿宋_GB2312" w:eastAsia="仿宋_GB2312" w:cs="仿宋_GB2312"/>
          <w:b w:val="0"/>
          <w:bCs w:val="0"/>
          <w:color w:val="auto"/>
          <w:spacing w:val="0"/>
          <w:sz w:val="32"/>
          <w:szCs w:val="32"/>
          <w:highlight w:val="none"/>
          <w:u w:val="none" w:color="auto"/>
        </w:rPr>
        <w:t>管理系统</w:t>
      </w:r>
      <w:r>
        <w:rPr>
          <w:rFonts w:hint="eastAsia" w:ascii="仿宋_GB2312" w:hAnsi="仿宋_GB2312" w:eastAsia="仿宋_GB2312" w:cs="仿宋_GB2312"/>
          <w:b w:val="0"/>
          <w:bCs w:val="0"/>
          <w:color w:val="auto"/>
          <w:spacing w:val="0"/>
          <w:sz w:val="32"/>
          <w:szCs w:val="32"/>
          <w:highlight w:val="none"/>
          <w:u w:val="none" w:color="auto"/>
          <w:lang w:val="en-US" w:eastAsia="zh-CN"/>
        </w:rPr>
        <w:t>查询到的</w:t>
      </w:r>
      <w:r>
        <w:rPr>
          <w:rFonts w:hint="eastAsia" w:ascii="仿宋_GB2312" w:hAnsi="仿宋_GB2312" w:eastAsia="仿宋_GB2312" w:cs="仿宋_GB2312"/>
          <w:b w:val="0"/>
          <w:bCs w:val="0"/>
          <w:color w:val="auto"/>
          <w:spacing w:val="0"/>
          <w:sz w:val="32"/>
          <w:szCs w:val="32"/>
          <w:highlight w:val="none"/>
          <w:u w:val="none" w:color="auto"/>
        </w:rPr>
        <w:t>信用等级</w:t>
      </w:r>
      <w:r>
        <w:rPr>
          <w:rFonts w:hint="eastAsia" w:ascii="仿宋_GB2312" w:hAnsi="仿宋_GB2312" w:eastAsia="仿宋_GB2312" w:cs="仿宋_GB2312"/>
          <w:b w:val="0"/>
          <w:bCs w:val="0"/>
          <w:color w:val="auto"/>
          <w:spacing w:val="0"/>
          <w:sz w:val="32"/>
          <w:szCs w:val="32"/>
          <w:highlight w:val="none"/>
          <w:u w:val="none" w:color="auto"/>
          <w:lang w:eastAsia="zh-CN"/>
        </w:rPr>
        <w:t>或者动态信用得分</w:t>
      </w:r>
      <w:r>
        <w:rPr>
          <w:rFonts w:hint="eastAsia" w:ascii="仿宋_GB2312" w:hAnsi="仿宋_GB2312" w:eastAsia="仿宋_GB2312" w:cs="仿宋_GB2312"/>
          <w:b w:val="0"/>
          <w:bCs w:val="0"/>
          <w:color w:val="auto"/>
          <w:spacing w:val="0"/>
          <w:sz w:val="32"/>
          <w:szCs w:val="32"/>
          <w:highlight w:val="none"/>
          <w:u w:val="none" w:color="auto"/>
        </w:rPr>
        <w:t>为准</w:t>
      </w:r>
      <w:r>
        <w:rPr>
          <w:rFonts w:hint="eastAsia" w:ascii="仿宋_GB2312" w:hAnsi="仿宋_GB2312" w:eastAsia="仿宋_GB2312" w:cs="仿宋_GB2312"/>
          <w:b w:val="0"/>
          <w:bCs w:val="0"/>
          <w:color w:val="auto"/>
          <w:spacing w:val="0"/>
          <w:sz w:val="32"/>
          <w:szCs w:val="32"/>
          <w:highlight w:val="none"/>
          <w:u w:val="none" w:color="auto"/>
          <w:lang w:eastAsia="zh-CN"/>
        </w:rPr>
        <w:t>。</w:t>
      </w:r>
      <w:r>
        <w:rPr>
          <w:rFonts w:hint="eastAsia" w:ascii="仿宋_GB2312" w:hAnsi="仿宋_GB2312" w:eastAsia="仿宋_GB2312" w:cs="仿宋_GB2312"/>
          <w:b w:val="0"/>
          <w:bCs w:val="0"/>
          <w:color w:val="auto"/>
          <w:spacing w:val="0"/>
          <w:kern w:val="2"/>
          <w:sz w:val="32"/>
          <w:szCs w:val="32"/>
          <w:highlight w:val="none"/>
          <w:lang w:val="en-US" w:eastAsia="zh-CN" w:bidi="ar-SA"/>
        </w:rPr>
        <w:t>行业主管部门诚信管理系统未对该招标项目专业的企业进行信用评价的，不设置诚信状况评审因素</w:t>
      </w:r>
      <w:r>
        <w:rPr>
          <w:rFonts w:hint="eastAsia" w:ascii="仿宋_GB2312" w:hAnsi="仿宋_GB2312" w:eastAsia="仿宋_GB2312" w:cs="仿宋_GB2312"/>
          <w:b w:val="0"/>
          <w:bCs w:val="0"/>
          <w:color w:val="auto"/>
          <w:spacing w:val="0"/>
          <w:sz w:val="32"/>
          <w:szCs w:val="32"/>
          <w:highlight w:val="none"/>
          <w:u w:val="none" w:color="auto"/>
          <w:lang w:eastAsia="zh-CN"/>
        </w:rPr>
        <w:t>。</w:t>
      </w:r>
      <w:r>
        <w:rPr>
          <w:rFonts w:hint="eastAsia" w:ascii="仿宋_GB2312" w:hAnsi="仿宋_GB2312" w:eastAsia="仿宋_GB2312" w:cs="仿宋_GB2312"/>
          <w:b w:val="0"/>
          <w:bCs w:val="0"/>
          <w:color w:val="auto"/>
          <w:spacing w:val="0"/>
          <w:sz w:val="32"/>
          <w:szCs w:val="32"/>
          <w:highlight w:val="none"/>
          <w:u w:val="none" w:color="auto"/>
        </w:rPr>
        <w:t>联合体形式参与投标的，以联合体</w:t>
      </w:r>
      <w:r>
        <w:rPr>
          <w:rFonts w:hint="eastAsia" w:ascii="仿宋_GB2312" w:hAnsi="仿宋_GB2312" w:eastAsia="仿宋_GB2312" w:cs="仿宋_GB2312"/>
          <w:b w:val="0"/>
          <w:bCs w:val="0"/>
          <w:color w:val="auto"/>
          <w:spacing w:val="0"/>
          <w:sz w:val="32"/>
          <w:szCs w:val="32"/>
          <w:highlight w:val="none"/>
          <w:u w:val="none" w:color="auto"/>
          <w:lang w:eastAsia="zh-CN"/>
        </w:rPr>
        <w:t>牵头</w:t>
      </w:r>
      <w:r>
        <w:rPr>
          <w:rFonts w:hint="eastAsia" w:ascii="仿宋_GB2312" w:hAnsi="仿宋_GB2312" w:eastAsia="仿宋_GB2312" w:cs="仿宋_GB2312"/>
          <w:b w:val="0"/>
          <w:bCs w:val="0"/>
          <w:color w:val="auto"/>
          <w:spacing w:val="0"/>
          <w:sz w:val="32"/>
          <w:szCs w:val="32"/>
          <w:highlight w:val="none"/>
          <w:u w:val="none" w:color="auto"/>
        </w:rPr>
        <w:t>单位的</w:t>
      </w:r>
      <w:r>
        <w:rPr>
          <w:rFonts w:hint="eastAsia" w:ascii="仿宋_GB2312" w:hAnsi="仿宋_GB2312" w:eastAsia="仿宋_GB2312" w:cs="仿宋_GB2312"/>
          <w:b w:val="0"/>
          <w:bCs w:val="0"/>
          <w:color w:val="auto"/>
          <w:spacing w:val="0"/>
          <w:sz w:val="32"/>
          <w:szCs w:val="32"/>
          <w:highlight w:val="none"/>
          <w:lang w:val="en-US" w:eastAsia="zh-CN"/>
        </w:rPr>
        <w:t>诚信</w:t>
      </w:r>
      <w:r>
        <w:rPr>
          <w:rFonts w:hint="eastAsia" w:ascii="仿宋_GB2312" w:hAnsi="仿宋_GB2312" w:eastAsia="仿宋_GB2312" w:cs="仿宋_GB2312"/>
          <w:b w:val="0"/>
          <w:bCs w:val="0"/>
          <w:color w:val="auto"/>
          <w:spacing w:val="0"/>
          <w:sz w:val="32"/>
          <w:szCs w:val="32"/>
          <w:highlight w:val="none"/>
          <w:u w:val="none" w:color="auto"/>
          <w:lang w:val="en-US" w:eastAsia="zh-CN"/>
        </w:rPr>
        <w:t>状况</w:t>
      </w:r>
      <w:r>
        <w:rPr>
          <w:rFonts w:hint="eastAsia" w:ascii="仿宋_GB2312" w:hAnsi="仿宋_GB2312" w:eastAsia="仿宋_GB2312" w:cs="仿宋_GB2312"/>
          <w:b w:val="0"/>
          <w:bCs w:val="0"/>
          <w:color w:val="auto"/>
          <w:spacing w:val="0"/>
          <w:sz w:val="32"/>
          <w:szCs w:val="32"/>
          <w:highlight w:val="none"/>
          <w:u w:val="none" w:color="auto"/>
        </w:rPr>
        <w:t>为准</w:t>
      </w:r>
      <w:r>
        <w:rPr>
          <w:rFonts w:hint="eastAsia" w:ascii="仿宋_GB2312" w:hAnsi="仿宋_GB2312" w:eastAsia="仿宋_GB2312" w:cs="仿宋_GB2312"/>
          <w:b w:val="0"/>
          <w:bCs w:val="0"/>
          <w:color w:val="auto"/>
          <w:spacing w:val="0"/>
          <w:sz w:val="32"/>
          <w:szCs w:val="32"/>
          <w:highlight w:val="none"/>
          <w:u w:val="none" w:color="auto"/>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pacing w:val="0"/>
          <w:sz w:val="32"/>
          <w:szCs w:val="32"/>
          <w:highlight w:val="none"/>
          <w:u w:val="none" w:color="auto"/>
          <w:lang w:val="en-US" w:eastAsia="zh-CN"/>
        </w:rPr>
      </w:pPr>
      <w:r>
        <w:rPr>
          <w:rFonts w:hint="eastAsia" w:ascii="仿宋_GB2312" w:hAnsi="仿宋_GB2312" w:eastAsia="仿宋_GB2312" w:cs="仿宋_GB2312"/>
          <w:b w:val="0"/>
          <w:bCs w:val="0"/>
          <w:color w:val="auto"/>
          <w:spacing w:val="0"/>
          <w:sz w:val="32"/>
          <w:szCs w:val="32"/>
          <w:highlight w:val="none"/>
          <w:u w:val="none" w:color="auto"/>
          <w:lang w:val="en-US" w:eastAsia="zh-CN"/>
        </w:rPr>
        <w:t>采用信用等级评审时的计算方式：按照招标项目有效投标人的等级高低划分档次，最高级为第一档，次高级为第二档，以此类推分为四档，每档分差为1～3分。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pacing w:val="0"/>
          <w:sz w:val="32"/>
          <w:szCs w:val="32"/>
          <w:highlight w:val="none"/>
          <w:u w:val="none" w:color="auto"/>
          <w:lang w:val="en-US" w:eastAsia="zh-CN"/>
        </w:rPr>
      </w:pPr>
      <w:r>
        <w:rPr>
          <w:rFonts w:hint="eastAsia" w:ascii="仿宋_GB2312" w:hAnsi="仿宋_GB2312" w:eastAsia="仿宋_GB2312" w:cs="仿宋_GB2312"/>
          <w:b w:val="0"/>
          <w:bCs w:val="0"/>
          <w:color w:val="auto"/>
          <w:spacing w:val="0"/>
          <w:sz w:val="32"/>
          <w:szCs w:val="32"/>
          <w:highlight w:val="none"/>
          <w:u w:val="none" w:color="auto"/>
          <w:lang w:val="en-US" w:eastAsia="zh-CN"/>
        </w:rPr>
        <w:t>采用</w:t>
      </w:r>
      <w:r>
        <w:rPr>
          <w:rFonts w:hint="eastAsia" w:ascii="仿宋_GB2312" w:hAnsi="仿宋_GB2312" w:eastAsia="仿宋_GB2312" w:cs="仿宋_GB2312"/>
          <w:b w:val="0"/>
          <w:bCs w:val="0"/>
          <w:color w:val="auto"/>
          <w:spacing w:val="0"/>
          <w:sz w:val="32"/>
          <w:szCs w:val="32"/>
          <w:highlight w:val="none"/>
          <w:u w:val="none" w:color="auto"/>
          <w:lang w:eastAsia="zh-CN"/>
        </w:rPr>
        <w:t>动态信用得分</w:t>
      </w:r>
      <w:r>
        <w:rPr>
          <w:rFonts w:hint="eastAsia" w:ascii="仿宋_GB2312" w:hAnsi="仿宋_GB2312" w:eastAsia="仿宋_GB2312" w:cs="仿宋_GB2312"/>
          <w:b w:val="0"/>
          <w:bCs w:val="0"/>
          <w:color w:val="auto"/>
          <w:spacing w:val="0"/>
          <w:sz w:val="32"/>
          <w:szCs w:val="32"/>
          <w:highlight w:val="none"/>
          <w:u w:val="none" w:color="auto"/>
          <w:lang w:val="en-US" w:eastAsia="zh-CN"/>
        </w:rPr>
        <w:t>评审时的计算方式：按照招标项目有效投标人的动态信用得分高低划分档次，动态信用得分排名前25%（含25%）的为第一档，25%～50%（含50%）的为第二档，50%～75%（含75%）的为第三档，75%～100%的为第四档，计算结果四舍五入取整，每档分差为1～3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pacing w:val="0"/>
          <w:sz w:val="32"/>
          <w:szCs w:val="32"/>
          <w:highlight w:val="none"/>
          <w:u w:val="none" w:color="auto"/>
          <w:lang w:val="en-US" w:eastAsia="zh-CN"/>
        </w:rPr>
      </w:pPr>
      <w:r>
        <w:rPr>
          <w:rFonts w:hint="eastAsia" w:ascii="仿宋_GB2312" w:hAnsi="仿宋_GB2312" w:eastAsia="仿宋_GB2312" w:cs="仿宋_GB2312"/>
          <w:b w:val="0"/>
          <w:bCs w:val="0"/>
          <w:color w:val="auto"/>
          <w:spacing w:val="0"/>
          <w:sz w:val="32"/>
          <w:szCs w:val="32"/>
          <w:highlight w:val="none"/>
          <w:u w:val="none" w:color="auto"/>
          <w:lang w:val="en-US" w:eastAsia="zh-CN"/>
        </w:rPr>
        <w:t>（6）</w:t>
      </w:r>
      <w:r>
        <w:rPr>
          <w:rFonts w:hint="eastAsia" w:ascii="仿宋_GB2312" w:hAnsi="仿宋_GB2312" w:eastAsia="仿宋_GB2312" w:cs="仿宋_GB2312"/>
          <w:color w:val="auto"/>
          <w:sz w:val="32"/>
          <w:szCs w:val="32"/>
          <w:highlight w:val="none"/>
          <w:u w:val="none" w:color="auto"/>
        </w:rPr>
        <w:t>履约评价的分值为</w:t>
      </w:r>
      <w:r>
        <w:rPr>
          <w:rFonts w:hint="eastAsia" w:ascii="仿宋_GB2312" w:hAnsi="仿宋_GB2312" w:eastAsia="仿宋_GB2312" w:cs="仿宋_GB2312"/>
          <w:color w:val="auto"/>
          <w:sz w:val="32"/>
          <w:szCs w:val="32"/>
          <w:highlight w:val="none"/>
          <w:u w:val="none" w:color="auto"/>
          <w:lang w:eastAsia="zh-CN"/>
        </w:rPr>
        <w:t>2</w:t>
      </w:r>
      <w:r>
        <w:rPr>
          <w:rFonts w:hint="eastAsia" w:ascii="仿宋_GB2312" w:hAnsi="仿宋_GB2312" w:eastAsia="仿宋_GB2312" w:cs="仿宋_GB2312"/>
          <w:color w:val="auto"/>
          <w:sz w:val="32"/>
          <w:szCs w:val="32"/>
          <w:highlight w:val="none"/>
          <w:u w:val="none" w:color="auto"/>
        </w:rPr>
        <w:t>～5分，招标文件应当明确</w:t>
      </w:r>
      <w:r>
        <w:rPr>
          <w:rFonts w:hint="eastAsia" w:ascii="仿宋_GB2312" w:hAnsi="仿宋_GB2312" w:eastAsia="仿宋_GB2312" w:cs="仿宋_GB2312"/>
          <w:color w:val="auto"/>
          <w:sz w:val="32"/>
          <w:szCs w:val="32"/>
          <w:highlight w:val="none"/>
          <w:u w:val="none" w:color="auto"/>
          <w:lang w:val="en-US" w:eastAsia="zh-CN"/>
        </w:rPr>
        <w:t>履约</w:t>
      </w:r>
      <w:r>
        <w:rPr>
          <w:rFonts w:hint="eastAsia" w:ascii="仿宋_GB2312" w:hAnsi="仿宋_GB2312" w:eastAsia="仿宋_GB2312" w:cs="仿宋_GB2312"/>
          <w:color w:val="auto"/>
          <w:sz w:val="32"/>
          <w:szCs w:val="32"/>
          <w:highlight w:val="none"/>
          <w:u w:val="none" w:color="auto"/>
        </w:rPr>
        <w:t>评价的行业类型，</w:t>
      </w:r>
      <w:r>
        <w:rPr>
          <w:rFonts w:hint="eastAsia" w:ascii="仿宋_GB2312" w:hAnsi="仿宋_GB2312" w:eastAsia="仿宋_GB2312" w:cs="仿宋_GB2312"/>
          <w:b w:val="0"/>
          <w:bCs w:val="0"/>
          <w:color w:val="auto"/>
          <w:spacing w:val="0"/>
          <w:sz w:val="32"/>
          <w:szCs w:val="32"/>
          <w:highlight w:val="none"/>
          <w:u w:val="none" w:color="auto"/>
          <w:lang w:val="en-US" w:eastAsia="zh-CN"/>
        </w:rPr>
        <w:t>并</w:t>
      </w:r>
      <w:r>
        <w:rPr>
          <w:rFonts w:hint="eastAsia" w:ascii="仿宋_GB2312" w:hAnsi="仿宋_GB2312" w:eastAsia="仿宋_GB2312" w:cs="仿宋_GB2312"/>
          <w:b w:val="0"/>
          <w:bCs w:val="0"/>
          <w:color w:val="auto"/>
          <w:spacing w:val="0"/>
          <w:sz w:val="32"/>
          <w:szCs w:val="32"/>
          <w:highlight w:val="none"/>
          <w:u w:val="none" w:color="auto"/>
        </w:rPr>
        <w:t>以</w:t>
      </w:r>
      <w:r>
        <w:rPr>
          <w:rFonts w:hint="eastAsia" w:ascii="仿宋_GB2312" w:hAnsi="仿宋_GB2312" w:eastAsia="仿宋_GB2312" w:cs="仿宋_GB2312"/>
          <w:b w:val="0"/>
          <w:bCs w:val="0"/>
          <w:color w:val="auto"/>
          <w:spacing w:val="0"/>
          <w:sz w:val="32"/>
          <w:szCs w:val="32"/>
          <w:highlight w:val="none"/>
          <w:u w:val="none" w:color="auto"/>
          <w:lang w:val="en-US" w:eastAsia="zh-CN"/>
        </w:rPr>
        <w:t>开标当天佛山市公共资源交易综合管理云平台的履约评价结果</w:t>
      </w:r>
      <w:r>
        <w:rPr>
          <w:rFonts w:hint="eastAsia" w:ascii="仿宋_GB2312" w:hAnsi="仿宋_GB2312" w:eastAsia="仿宋_GB2312" w:cs="仿宋_GB2312"/>
          <w:b w:val="0"/>
          <w:bCs w:val="0"/>
          <w:color w:val="auto"/>
          <w:spacing w:val="0"/>
          <w:sz w:val="32"/>
          <w:szCs w:val="32"/>
          <w:highlight w:val="none"/>
          <w:u w:val="none" w:color="auto"/>
        </w:rPr>
        <w:t>为准</w:t>
      </w:r>
      <w:r>
        <w:rPr>
          <w:rFonts w:hint="eastAsia" w:ascii="仿宋_GB2312" w:hAnsi="仿宋_GB2312" w:eastAsia="仿宋_GB2312" w:cs="仿宋_GB2312"/>
          <w:b w:val="0"/>
          <w:bCs w:val="0"/>
          <w:color w:val="auto"/>
          <w:spacing w:val="0"/>
          <w:sz w:val="32"/>
          <w:szCs w:val="32"/>
          <w:highlight w:val="none"/>
          <w:u w:val="none" w:color="auto"/>
          <w:lang w:eastAsia="zh-CN"/>
        </w:rPr>
        <w:t>。</w:t>
      </w:r>
      <w:r>
        <w:rPr>
          <w:rFonts w:hint="eastAsia" w:ascii="仿宋_GB2312" w:hAnsi="仿宋_GB2312" w:eastAsia="仿宋_GB2312" w:cs="仿宋_GB2312"/>
          <w:b w:val="0"/>
          <w:bCs w:val="0"/>
          <w:color w:val="auto"/>
          <w:spacing w:val="0"/>
          <w:kern w:val="2"/>
          <w:sz w:val="32"/>
          <w:szCs w:val="32"/>
          <w:highlight w:val="none"/>
          <w:lang w:val="en-US" w:eastAsia="zh-CN" w:bidi="ar-SA"/>
        </w:rPr>
        <w:t>该招标项目所属专业未开展履约评价的，不设置履约评价评审因素</w:t>
      </w:r>
      <w:r>
        <w:rPr>
          <w:rFonts w:hint="eastAsia" w:ascii="仿宋_GB2312" w:hAnsi="仿宋_GB2312" w:eastAsia="仿宋_GB2312" w:cs="仿宋_GB2312"/>
          <w:b w:val="0"/>
          <w:bCs w:val="0"/>
          <w:color w:val="auto"/>
          <w:spacing w:val="0"/>
          <w:sz w:val="32"/>
          <w:szCs w:val="32"/>
          <w:highlight w:val="none"/>
          <w:u w:val="none" w:color="auto"/>
          <w:lang w:eastAsia="zh-CN"/>
        </w:rPr>
        <w:t>。</w:t>
      </w:r>
      <w:r>
        <w:rPr>
          <w:rFonts w:hint="eastAsia" w:ascii="仿宋_GB2312" w:hAnsi="仿宋_GB2312" w:eastAsia="仿宋_GB2312" w:cs="仿宋_GB2312"/>
          <w:b w:val="0"/>
          <w:bCs w:val="0"/>
          <w:color w:val="auto"/>
          <w:spacing w:val="0"/>
          <w:sz w:val="32"/>
          <w:szCs w:val="32"/>
          <w:highlight w:val="none"/>
          <w:u w:val="none" w:color="auto"/>
        </w:rPr>
        <w:t>联合体形式参与投标的，以联合体</w:t>
      </w:r>
      <w:r>
        <w:rPr>
          <w:rFonts w:hint="eastAsia" w:ascii="仿宋_GB2312" w:hAnsi="仿宋_GB2312" w:eastAsia="仿宋_GB2312" w:cs="仿宋_GB2312"/>
          <w:b w:val="0"/>
          <w:bCs w:val="0"/>
          <w:color w:val="auto"/>
          <w:spacing w:val="0"/>
          <w:sz w:val="32"/>
          <w:szCs w:val="32"/>
          <w:highlight w:val="none"/>
          <w:u w:val="none" w:color="auto"/>
          <w:lang w:eastAsia="zh-CN"/>
        </w:rPr>
        <w:t>牵头</w:t>
      </w:r>
      <w:r>
        <w:rPr>
          <w:rFonts w:hint="eastAsia" w:ascii="仿宋_GB2312" w:hAnsi="仿宋_GB2312" w:eastAsia="仿宋_GB2312" w:cs="仿宋_GB2312"/>
          <w:b w:val="0"/>
          <w:bCs w:val="0"/>
          <w:color w:val="auto"/>
          <w:spacing w:val="0"/>
          <w:sz w:val="32"/>
          <w:szCs w:val="32"/>
          <w:highlight w:val="none"/>
          <w:u w:val="none" w:color="auto"/>
        </w:rPr>
        <w:t>单位的</w:t>
      </w:r>
      <w:r>
        <w:rPr>
          <w:rFonts w:hint="eastAsia" w:ascii="仿宋_GB2312" w:hAnsi="仿宋_GB2312" w:eastAsia="仿宋_GB2312" w:cs="仿宋_GB2312"/>
          <w:b w:val="0"/>
          <w:bCs w:val="0"/>
          <w:color w:val="auto"/>
          <w:spacing w:val="0"/>
          <w:sz w:val="32"/>
          <w:szCs w:val="32"/>
          <w:highlight w:val="none"/>
          <w:u w:val="none" w:color="auto"/>
          <w:lang w:eastAsia="zh-CN"/>
        </w:rPr>
        <w:t>履约评价</w:t>
      </w:r>
      <w:r>
        <w:rPr>
          <w:rFonts w:hint="eastAsia" w:ascii="仿宋_GB2312" w:hAnsi="仿宋_GB2312" w:eastAsia="仿宋_GB2312" w:cs="仿宋_GB2312"/>
          <w:b w:val="0"/>
          <w:bCs w:val="0"/>
          <w:color w:val="auto"/>
          <w:spacing w:val="0"/>
          <w:sz w:val="32"/>
          <w:szCs w:val="32"/>
          <w:highlight w:val="none"/>
          <w:u w:val="none" w:color="auto"/>
        </w:rPr>
        <w:t>为准</w:t>
      </w:r>
      <w:r>
        <w:rPr>
          <w:rFonts w:hint="eastAsia" w:ascii="仿宋_GB2312" w:hAnsi="仿宋_GB2312" w:eastAsia="仿宋_GB2312" w:cs="仿宋_GB2312"/>
          <w:b w:val="0"/>
          <w:bCs w:val="0"/>
          <w:color w:val="auto"/>
          <w:spacing w:val="0"/>
          <w:sz w:val="32"/>
          <w:szCs w:val="32"/>
          <w:highlight w:val="none"/>
          <w:u w:val="none" w:color="auto"/>
          <w:lang w:eastAsia="zh-CN"/>
        </w:rPr>
        <w:t>。根据</w:t>
      </w:r>
      <w:r>
        <w:rPr>
          <w:rFonts w:hint="eastAsia" w:ascii="仿宋_GB2312" w:hAnsi="仿宋_GB2312" w:eastAsia="仿宋_GB2312" w:cs="仿宋_GB2312"/>
          <w:color w:val="auto"/>
          <w:sz w:val="32"/>
          <w:szCs w:val="32"/>
          <w:highlight w:val="none"/>
          <w:u w:val="none" w:color="auto"/>
        </w:rPr>
        <w:t>有效投标人在招标项目行业的</w:t>
      </w:r>
      <w:r>
        <w:rPr>
          <w:rFonts w:hint="eastAsia" w:ascii="仿宋_GB2312" w:hAnsi="仿宋_GB2312" w:eastAsia="仿宋_GB2312" w:cs="仿宋_GB2312"/>
          <w:color w:val="auto"/>
          <w:sz w:val="32"/>
          <w:szCs w:val="32"/>
          <w:highlight w:val="none"/>
          <w:u w:val="none" w:color="auto"/>
          <w:lang w:val="en-US" w:eastAsia="zh-CN"/>
        </w:rPr>
        <w:t>履约评价</w:t>
      </w:r>
      <w:r>
        <w:rPr>
          <w:rFonts w:hint="eastAsia" w:ascii="仿宋_GB2312" w:hAnsi="仿宋_GB2312" w:eastAsia="仿宋_GB2312" w:cs="仿宋_GB2312"/>
          <w:color w:val="auto"/>
          <w:sz w:val="32"/>
          <w:szCs w:val="32"/>
          <w:highlight w:val="none"/>
          <w:u w:val="none" w:color="auto"/>
        </w:rPr>
        <w:t>等级高低划分档次，</w:t>
      </w:r>
      <w:r>
        <w:rPr>
          <w:rFonts w:hint="eastAsia" w:ascii="仿宋_GB2312" w:hAnsi="仿宋_GB2312" w:eastAsia="仿宋_GB2312" w:cs="仿宋_GB2312"/>
          <w:color w:val="auto"/>
          <w:sz w:val="32"/>
          <w:szCs w:val="32"/>
          <w:highlight w:val="none"/>
          <w:u w:val="none" w:color="auto"/>
          <w:lang w:eastAsia="zh-CN"/>
        </w:rPr>
        <w:t>等级</w:t>
      </w:r>
      <w:r>
        <w:rPr>
          <w:rFonts w:hint="eastAsia" w:ascii="仿宋_GB2312" w:hAnsi="仿宋_GB2312" w:eastAsia="仿宋_GB2312" w:cs="仿宋_GB2312"/>
          <w:color w:val="auto"/>
          <w:sz w:val="32"/>
          <w:szCs w:val="32"/>
          <w:highlight w:val="none"/>
          <w:u w:val="none" w:color="auto"/>
        </w:rPr>
        <w:t>最高</w:t>
      </w:r>
      <w:r>
        <w:rPr>
          <w:rFonts w:hint="eastAsia" w:ascii="仿宋_GB2312" w:hAnsi="仿宋_GB2312" w:eastAsia="仿宋_GB2312" w:cs="仿宋_GB2312"/>
          <w:color w:val="auto"/>
          <w:sz w:val="32"/>
          <w:szCs w:val="32"/>
          <w:highlight w:val="none"/>
          <w:u w:val="none" w:color="auto"/>
          <w:lang w:eastAsia="zh-CN"/>
        </w:rPr>
        <w:t>的</w:t>
      </w:r>
      <w:r>
        <w:rPr>
          <w:rFonts w:hint="eastAsia" w:ascii="仿宋_GB2312" w:hAnsi="仿宋_GB2312" w:eastAsia="仿宋_GB2312" w:cs="仿宋_GB2312"/>
          <w:color w:val="auto"/>
          <w:sz w:val="32"/>
          <w:szCs w:val="32"/>
          <w:highlight w:val="none"/>
          <w:u w:val="none" w:color="auto"/>
        </w:rPr>
        <w:t>为第一档，</w:t>
      </w:r>
      <w:r>
        <w:rPr>
          <w:rFonts w:hint="eastAsia" w:ascii="仿宋_GB2312" w:hAnsi="仿宋_GB2312" w:eastAsia="仿宋_GB2312" w:cs="仿宋_GB2312"/>
          <w:color w:val="auto"/>
          <w:sz w:val="32"/>
          <w:szCs w:val="32"/>
          <w:highlight w:val="none"/>
          <w:u w:val="none" w:color="auto"/>
          <w:lang w:eastAsia="zh-CN"/>
        </w:rPr>
        <w:t>等级</w:t>
      </w:r>
      <w:r>
        <w:rPr>
          <w:rFonts w:hint="eastAsia" w:ascii="仿宋_GB2312" w:hAnsi="仿宋_GB2312" w:eastAsia="仿宋_GB2312" w:cs="仿宋_GB2312"/>
          <w:color w:val="auto"/>
          <w:sz w:val="32"/>
          <w:szCs w:val="32"/>
          <w:highlight w:val="none"/>
          <w:u w:val="none" w:color="auto"/>
        </w:rPr>
        <w:t>次高为第二档，</w:t>
      </w:r>
      <w:r>
        <w:rPr>
          <w:rFonts w:hint="eastAsia" w:ascii="仿宋_GB2312" w:hAnsi="仿宋_GB2312" w:eastAsia="仿宋_GB2312" w:cs="仿宋_GB2312"/>
          <w:color w:val="auto"/>
          <w:sz w:val="32"/>
          <w:szCs w:val="32"/>
          <w:highlight w:val="none"/>
          <w:u w:val="none" w:color="auto"/>
          <w:lang w:eastAsia="zh-CN"/>
        </w:rPr>
        <w:t>以此类推，</w:t>
      </w:r>
      <w:r>
        <w:rPr>
          <w:rFonts w:hint="eastAsia" w:ascii="仿宋_GB2312" w:hAnsi="仿宋_GB2312" w:eastAsia="仿宋_GB2312" w:cs="仿宋_GB2312"/>
          <w:color w:val="auto"/>
          <w:sz w:val="32"/>
          <w:szCs w:val="32"/>
          <w:highlight w:val="none"/>
          <w:u w:val="none" w:color="auto"/>
        </w:rPr>
        <w:t>每档分差为1～</w:t>
      </w:r>
      <w:r>
        <w:rPr>
          <w:rFonts w:hint="eastAsia" w:ascii="仿宋_GB2312" w:hAnsi="仿宋_GB2312" w:eastAsia="仿宋_GB2312" w:cs="仿宋_GB2312"/>
          <w:color w:val="auto"/>
          <w:sz w:val="32"/>
          <w:szCs w:val="32"/>
          <w:highlight w:val="none"/>
          <w:u w:val="none" w:color="auto"/>
          <w:lang w:eastAsia="zh-CN"/>
        </w:rPr>
        <w:t>2</w:t>
      </w:r>
      <w:r>
        <w:rPr>
          <w:rFonts w:hint="eastAsia" w:ascii="仿宋_GB2312" w:hAnsi="仿宋_GB2312" w:eastAsia="仿宋_GB2312" w:cs="仿宋_GB2312"/>
          <w:color w:val="auto"/>
          <w:sz w:val="32"/>
          <w:szCs w:val="32"/>
          <w:highlight w:val="none"/>
          <w:u w:val="none" w:color="auto"/>
        </w:rPr>
        <w:t>分。</w:t>
      </w:r>
    </w:p>
    <w:p>
      <w:pPr>
        <w:keepNext w:val="0"/>
        <w:keepLines w:val="0"/>
        <w:pageBreakBefore w:val="0"/>
        <w:widowControl w:val="0"/>
        <w:numPr>
          <w:ilvl w:val="0"/>
          <w:numId w:val="0"/>
        </w:numPr>
        <w:kinsoku/>
        <w:wordWrap/>
        <w:overflowPunct/>
        <w:topLinePunct w:val="0"/>
        <w:autoSpaceDE/>
        <w:bidi w:val="0"/>
        <w:adjustRightInd/>
        <w:snapToGrid/>
        <w:spacing w:line="560" w:lineRule="exact"/>
        <w:ind w:left="0" w:leftChars="0" w:right="0" w:rightChars="0" w:firstLine="640" w:firstLineChars="200"/>
        <w:jc w:val="both"/>
        <w:textAlignment w:val="auto"/>
        <w:rPr>
          <w:rFonts w:hint="default" w:ascii="仿宋_GB2312" w:hAnsi="仿宋_GB2312" w:eastAsia="仿宋_GB2312" w:cs="仿宋_GB2312"/>
          <w:b w:val="0"/>
          <w:bCs w:val="0"/>
          <w:color w:val="auto"/>
          <w:spacing w:val="0"/>
          <w:sz w:val="32"/>
          <w:szCs w:val="32"/>
          <w:highlight w:val="none"/>
          <w:u w:val="none" w:color="auto"/>
          <w:lang w:val="en-US" w:eastAsia="zh-CN"/>
        </w:rPr>
      </w:pPr>
      <w:r>
        <w:rPr>
          <w:rFonts w:hint="eastAsia" w:ascii="仿宋_GB2312" w:hAnsi="仿宋_GB2312" w:eastAsia="仿宋_GB2312" w:cs="仿宋_GB2312"/>
          <w:b w:val="0"/>
          <w:bCs w:val="0"/>
          <w:color w:val="auto"/>
          <w:spacing w:val="0"/>
          <w:kern w:val="2"/>
          <w:sz w:val="32"/>
          <w:szCs w:val="32"/>
          <w:highlight w:val="none"/>
          <w:lang w:val="en-US" w:eastAsia="zh-CN" w:bidi="ar-SA"/>
        </w:rPr>
        <w:t>（7）</w:t>
      </w:r>
      <w:r>
        <w:rPr>
          <w:rFonts w:hint="eastAsia" w:ascii="仿宋_GB2312" w:hAnsi="仿宋_GB2312" w:eastAsia="仿宋_GB2312" w:cs="仿宋_GB2312"/>
          <w:b w:val="0"/>
          <w:bCs w:val="0"/>
          <w:color w:val="auto"/>
          <w:spacing w:val="0"/>
          <w:sz w:val="32"/>
          <w:szCs w:val="32"/>
          <w:highlight w:val="none"/>
          <w:u w:val="none" w:color="auto"/>
        </w:rPr>
        <w:t>项目</w:t>
      </w:r>
      <w:r>
        <w:rPr>
          <w:rFonts w:hint="eastAsia" w:ascii="仿宋_GB2312" w:hAnsi="仿宋_GB2312" w:eastAsia="仿宋_GB2312" w:cs="仿宋_GB2312"/>
          <w:b w:val="0"/>
          <w:bCs w:val="0"/>
          <w:color w:val="auto"/>
          <w:spacing w:val="0"/>
          <w:sz w:val="32"/>
          <w:szCs w:val="32"/>
          <w:highlight w:val="none"/>
          <w:u w:val="none" w:color="auto"/>
          <w:lang w:val="en-US" w:eastAsia="zh-CN"/>
        </w:rPr>
        <w:t>管理团队分为项目负责人和其他管理人员，</w:t>
      </w:r>
      <w:r>
        <w:rPr>
          <w:rFonts w:hint="eastAsia" w:ascii="仿宋_GB2312" w:hAnsi="仿宋_GB2312" w:eastAsia="仿宋_GB2312" w:cs="仿宋_GB2312"/>
          <w:b w:val="0"/>
          <w:bCs w:val="0"/>
          <w:color w:val="auto"/>
          <w:spacing w:val="0"/>
          <w:sz w:val="32"/>
          <w:szCs w:val="32"/>
          <w:highlight w:val="none"/>
          <w:lang w:val="en-US" w:eastAsia="zh-CN"/>
        </w:rPr>
        <w:t>设置多个量化指标时，</w:t>
      </w:r>
      <w:r>
        <w:rPr>
          <w:rFonts w:hint="eastAsia" w:ascii="仿宋_GB2312" w:hAnsi="仿宋_GB2312" w:eastAsia="仿宋_GB2312" w:cs="仿宋_GB2312"/>
          <w:b w:val="0"/>
          <w:bCs w:val="0"/>
          <w:i w:val="0"/>
          <w:caps w:val="0"/>
          <w:color w:val="auto"/>
          <w:spacing w:val="0"/>
          <w:kern w:val="0"/>
          <w:sz w:val="32"/>
          <w:szCs w:val="32"/>
          <w:highlight w:val="none"/>
          <w:lang w:val="en-US" w:eastAsia="zh-CN" w:bidi="ar"/>
        </w:rPr>
        <w:t>应当分别对多个</w:t>
      </w:r>
      <w:r>
        <w:rPr>
          <w:rFonts w:hint="eastAsia" w:ascii="仿宋_GB2312" w:hAnsi="仿宋_GB2312" w:eastAsia="仿宋_GB2312" w:cs="仿宋_GB2312"/>
          <w:b w:val="0"/>
          <w:bCs w:val="0"/>
          <w:i w:val="0"/>
          <w:caps w:val="0"/>
          <w:color w:val="auto"/>
          <w:spacing w:val="0"/>
          <w:sz w:val="32"/>
          <w:szCs w:val="32"/>
          <w:highlight w:val="none"/>
          <w:shd w:val="clear" w:color="auto" w:fill="FFFFFF"/>
          <w:lang w:val="en-US" w:eastAsia="zh-CN"/>
        </w:rPr>
        <w:t>量化指标</w:t>
      </w:r>
      <w:r>
        <w:rPr>
          <w:rFonts w:hint="eastAsia" w:ascii="仿宋_GB2312" w:hAnsi="仿宋_GB2312" w:eastAsia="仿宋_GB2312" w:cs="仿宋_GB2312"/>
          <w:b w:val="0"/>
          <w:bCs w:val="0"/>
          <w:i w:val="0"/>
          <w:caps w:val="0"/>
          <w:color w:val="auto"/>
          <w:spacing w:val="0"/>
          <w:kern w:val="0"/>
          <w:sz w:val="32"/>
          <w:szCs w:val="32"/>
          <w:highlight w:val="none"/>
          <w:lang w:val="en-US" w:eastAsia="zh-CN" w:bidi="ar"/>
        </w:rPr>
        <w:t>进行评审计分。</w:t>
      </w:r>
    </w:p>
    <w:p>
      <w:pPr>
        <w:keepNext w:val="0"/>
        <w:keepLines w:val="0"/>
        <w:pageBreakBefore w:val="0"/>
        <w:widowControl w:val="0"/>
        <w:numPr>
          <w:ilvl w:val="0"/>
          <w:numId w:val="0"/>
        </w:numPr>
        <w:kinsoku/>
        <w:wordWrap/>
        <w:overflowPunct/>
        <w:topLinePunct w:val="0"/>
        <w:autoSpaceDE/>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val="0"/>
          <w:color w:val="auto"/>
          <w:spacing w:val="0"/>
          <w:sz w:val="32"/>
          <w:szCs w:val="32"/>
          <w:highlight w:val="none"/>
          <w:lang w:val="en-US" w:eastAsia="zh-CN"/>
        </w:rPr>
      </w:pPr>
      <w:r>
        <w:rPr>
          <w:rFonts w:hint="eastAsia" w:ascii="仿宋_GB2312" w:hAnsi="仿宋_GB2312" w:eastAsia="仿宋_GB2312" w:cs="仿宋_GB2312"/>
          <w:b w:val="0"/>
          <w:bCs w:val="0"/>
          <w:color w:val="auto"/>
          <w:spacing w:val="0"/>
          <w:sz w:val="32"/>
          <w:szCs w:val="32"/>
          <w:highlight w:val="none"/>
          <w:u w:val="none" w:color="auto"/>
          <w:lang w:val="en-US" w:eastAsia="zh-CN"/>
        </w:rPr>
        <w:t>项目负责人</w:t>
      </w:r>
      <w:r>
        <w:rPr>
          <w:rFonts w:hint="eastAsia" w:ascii="仿宋_GB2312" w:hAnsi="仿宋_GB2312" w:eastAsia="仿宋_GB2312" w:cs="仿宋_GB2312"/>
          <w:b w:val="0"/>
          <w:bCs w:val="0"/>
          <w:i w:val="0"/>
          <w:color w:val="auto"/>
          <w:spacing w:val="0"/>
          <w:sz w:val="32"/>
          <w:szCs w:val="32"/>
          <w:highlight w:val="none"/>
          <w:u w:val="none" w:color="auto"/>
          <w:lang w:val="en-US" w:eastAsia="zh-CN"/>
        </w:rPr>
        <w:t>的</w:t>
      </w:r>
      <w:r>
        <w:rPr>
          <w:rFonts w:hint="eastAsia" w:ascii="仿宋_GB2312" w:hAnsi="仿宋_GB2312" w:eastAsia="仿宋_GB2312" w:cs="仿宋_GB2312"/>
          <w:b w:val="0"/>
          <w:bCs w:val="0"/>
          <w:color w:val="auto"/>
          <w:spacing w:val="0"/>
          <w:sz w:val="32"/>
          <w:szCs w:val="32"/>
          <w:highlight w:val="none"/>
          <w:u w:val="none" w:color="auto"/>
          <w:lang w:val="en-US" w:eastAsia="zh-CN"/>
        </w:rPr>
        <w:t>分值不超过5分</w:t>
      </w:r>
      <w:r>
        <w:rPr>
          <w:rFonts w:hint="eastAsia" w:ascii="仿宋_GB2312" w:hAnsi="仿宋_GB2312" w:eastAsia="仿宋_GB2312" w:cs="仿宋_GB2312"/>
          <w:b w:val="0"/>
          <w:bCs w:val="0"/>
          <w:color w:val="auto"/>
          <w:spacing w:val="0"/>
          <w:sz w:val="32"/>
          <w:szCs w:val="32"/>
          <w:highlight w:val="none"/>
          <w:lang w:val="en-US" w:eastAsia="zh-CN"/>
        </w:rPr>
        <w:t>，</w:t>
      </w:r>
      <w:r>
        <w:rPr>
          <w:rFonts w:hint="eastAsia" w:ascii="仿宋_GB2312" w:hAnsi="仿宋_GB2312" w:eastAsia="仿宋_GB2312" w:cs="仿宋_GB2312"/>
          <w:b w:val="0"/>
          <w:bCs w:val="0"/>
          <w:color w:val="auto"/>
          <w:spacing w:val="0"/>
          <w:kern w:val="2"/>
          <w:sz w:val="32"/>
          <w:szCs w:val="32"/>
          <w:highlight w:val="none"/>
          <w:u w:val="none" w:color="auto"/>
          <w:lang w:val="en-US" w:eastAsia="zh-CN"/>
        </w:rPr>
        <w:t>量化</w:t>
      </w:r>
      <w:r>
        <w:rPr>
          <w:rFonts w:hint="eastAsia" w:ascii="仿宋_GB2312" w:hAnsi="仿宋_GB2312" w:eastAsia="仿宋_GB2312" w:cs="仿宋_GB2312"/>
          <w:b w:val="0"/>
          <w:bCs w:val="0"/>
          <w:color w:val="auto"/>
          <w:spacing w:val="0"/>
          <w:kern w:val="2"/>
          <w:sz w:val="32"/>
          <w:szCs w:val="32"/>
          <w:highlight w:val="none"/>
          <w:u w:val="none" w:color="auto"/>
          <w:lang w:eastAsia="zh-CN"/>
        </w:rPr>
        <w:t>指标包括</w:t>
      </w:r>
      <w:r>
        <w:rPr>
          <w:rFonts w:hint="eastAsia" w:ascii="仿宋_GB2312" w:hAnsi="仿宋_GB2312" w:eastAsia="仿宋_GB2312" w:cs="仿宋_GB2312"/>
          <w:b w:val="0"/>
          <w:bCs w:val="0"/>
          <w:color w:val="auto"/>
          <w:spacing w:val="0"/>
          <w:sz w:val="32"/>
          <w:szCs w:val="32"/>
          <w:highlight w:val="none"/>
          <w:u w:val="none" w:color="auto"/>
          <w:lang w:val="en-US" w:eastAsia="zh-CN"/>
        </w:rPr>
        <w:t>类似项目业绩、获奖情况、</w:t>
      </w:r>
      <w:r>
        <w:rPr>
          <w:rFonts w:hint="eastAsia" w:ascii="仿宋_GB2312" w:hAnsi="仿宋_GB2312" w:eastAsia="仿宋_GB2312" w:cs="仿宋_GB2312"/>
          <w:b w:val="0"/>
          <w:bCs w:val="0"/>
          <w:color w:val="auto"/>
          <w:spacing w:val="0"/>
          <w:sz w:val="32"/>
          <w:szCs w:val="32"/>
          <w:highlight w:val="none"/>
          <w:lang w:eastAsia="zh-CN"/>
        </w:rPr>
        <w:t>技术职称、</w:t>
      </w:r>
      <w:r>
        <w:rPr>
          <w:rFonts w:hint="eastAsia" w:ascii="仿宋_GB2312" w:hAnsi="仿宋_GB2312" w:eastAsia="仿宋_GB2312" w:cs="仿宋_GB2312"/>
          <w:b w:val="0"/>
          <w:bCs w:val="0"/>
          <w:color w:val="auto"/>
          <w:spacing w:val="0"/>
          <w:sz w:val="32"/>
          <w:szCs w:val="32"/>
          <w:highlight w:val="none"/>
          <w:lang w:val="en-US" w:eastAsia="zh-CN"/>
        </w:rPr>
        <w:t>资历，量化指标单项分值不超过2分。</w:t>
      </w:r>
    </w:p>
    <w:p>
      <w:pPr>
        <w:keepNext w:val="0"/>
        <w:keepLines w:val="0"/>
        <w:pageBreakBefore w:val="0"/>
        <w:widowControl w:val="0"/>
        <w:numPr>
          <w:ilvl w:val="0"/>
          <w:numId w:val="0"/>
        </w:numPr>
        <w:kinsoku/>
        <w:wordWrap/>
        <w:overflowPunct/>
        <w:topLinePunct w:val="0"/>
        <w:autoSpaceDE/>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val="0"/>
          <w:color w:val="auto"/>
          <w:spacing w:val="0"/>
          <w:sz w:val="32"/>
          <w:szCs w:val="32"/>
          <w:highlight w:val="none"/>
          <w:lang w:val="en-US" w:eastAsia="zh-CN"/>
        </w:rPr>
      </w:pPr>
      <w:r>
        <w:rPr>
          <w:rFonts w:hint="eastAsia" w:ascii="仿宋_GB2312" w:hAnsi="仿宋_GB2312" w:eastAsia="仿宋_GB2312" w:cs="仿宋_GB2312"/>
          <w:b w:val="0"/>
          <w:bCs w:val="0"/>
          <w:color w:val="auto"/>
          <w:spacing w:val="0"/>
          <w:sz w:val="32"/>
          <w:szCs w:val="32"/>
          <w:highlight w:val="none"/>
          <w:lang w:val="en-US" w:eastAsia="zh-CN"/>
        </w:rPr>
        <w:t>大型、中型工程可以设置其他管理人员。</w:t>
      </w:r>
      <w:r>
        <w:rPr>
          <w:rFonts w:hint="eastAsia" w:ascii="仿宋_GB2312" w:hAnsi="仿宋_GB2312" w:eastAsia="仿宋_GB2312" w:cs="仿宋_GB2312"/>
          <w:b w:val="0"/>
          <w:bCs w:val="0"/>
          <w:color w:val="auto"/>
          <w:spacing w:val="0"/>
          <w:sz w:val="32"/>
          <w:szCs w:val="32"/>
          <w:highlight w:val="none"/>
          <w:u w:val="none" w:color="auto"/>
          <w:lang w:val="en-US" w:eastAsia="zh-CN"/>
        </w:rPr>
        <w:t>其他管理人员</w:t>
      </w:r>
      <w:r>
        <w:rPr>
          <w:rFonts w:hint="eastAsia" w:ascii="仿宋_GB2312" w:hAnsi="仿宋_GB2312" w:eastAsia="仿宋_GB2312" w:cs="仿宋_GB2312"/>
          <w:b w:val="0"/>
          <w:bCs w:val="0"/>
          <w:i w:val="0"/>
          <w:color w:val="auto"/>
          <w:spacing w:val="0"/>
          <w:sz w:val="32"/>
          <w:szCs w:val="32"/>
          <w:highlight w:val="none"/>
          <w:u w:val="none" w:color="auto"/>
          <w:lang w:val="en-US" w:eastAsia="zh-CN"/>
        </w:rPr>
        <w:t>的</w:t>
      </w:r>
      <w:r>
        <w:rPr>
          <w:rFonts w:hint="eastAsia" w:ascii="仿宋_GB2312" w:hAnsi="仿宋_GB2312" w:eastAsia="仿宋_GB2312" w:cs="仿宋_GB2312"/>
          <w:b w:val="0"/>
          <w:bCs w:val="0"/>
          <w:color w:val="auto"/>
          <w:spacing w:val="0"/>
          <w:sz w:val="32"/>
          <w:szCs w:val="32"/>
          <w:highlight w:val="none"/>
          <w:u w:val="none" w:color="auto"/>
          <w:lang w:val="en-US" w:eastAsia="zh-CN"/>
        </w:rPr>
        <w:t>分值为5～10分</w:t>
      </w:r>
      <w:r>
        <w:rPr>
          <w:rFonts w:hint="eastAsia" w:ascii="仿宋_GB2312" w:hAnsi="仿宋_GB2312" w:eastAsia="仿宋_GB2312" w:cs="仿宋_GB2312"/>
          <w:b w:val="0"/>
          <w:bCs w:val="0"/>
          <w:color w:val="auto"/>
          <w:spacing w:val="0"/>
          <w:sz w:val="32"/>
          <w:szCs w:val="32"/>
          <w:highlight w:val="none"/>
          <w:lang w:val="en-US" w:eastAsia="zh-CN"/>
        </w:rPr>
        <w:t>，</w:t>
      </w:r>
      <w:r>
        <w:rPr>
          <w:rFonts w:hint="eastAsia" w:ascii="仿宋_GB2312" w:hAnsi="仿宋_GB2312" w:eastAsia="仿宋_GB2312" w:cs="仿宋_GB2312"/>
          <w:b w:val="0"/>
          <w:bCs w:val="0"/>
          <w:color w:val="auto"/>
          <w:spacing w:val="0"/>
          <w:kern w:val="2"/>
          <w:sz w:val="32"/>
          <w:szCs w:val="32"/>
          <w:highlight w:val="none"/>
          <w:u w:val="none" w:color="auto"/>
          <w:lang w:val="en-US" w:eastAsia="zh-CN"/>
        </w:rPr>
        <w:t>量化</w:t>
      </w:r>
      <w:r>
        <w:rPr>
          <w:rFonts w:hint="eastAsia" w:ascii="仿宋_GB2312" w:hAnsi="仿宋_GB2312" w:eastAsia="仿宋_GB2312" w:cs="仿宋_GB2312"/>
          <w:b w:val="0"/>
          <w:bCs w:val="0"/>
          <w:color w:val="auto"/>
          <w:spacing w:val="0"/>
          <w:kern w:val="2"/>
          <w:sz w:val="32"/>
          <w:szCs w:val="32"/>
          <w:highlight w:val="none"/>
          <w:u w:val="none" w:color="auto"/>
          <w:lang w:eastAsia="zh-CN"/>
        </w:rPr>
        <w:t>指标包括</w:t>
      </w:r>
      <w:r>
        <w:rPr>
          <w:rFonts w:hint="eastAsia" w:ascii="仿宋_GB2312" w:hAnsi="仿宋_GB2312" w:eastAsia="仿宋_GB2312" w:cs="仿宋_GB2312"/>
          <w:b w:val="0"/>
          <w:bCs w:val="0"/>
          <w:color w:val="auto"/>
          <w:spacing w:val="0"/>
          <w:kern w:val="2"/>
          <w:sz w:val="32"/>
          <w:szCs w:val="32"/>
          <w:highlight w:val="none"/>
          <w:u w:val="none" w:color="auto"/>
          <w:lang w:val="en-US" w:eastAsia="zh-CN"/>
        </w:rPr>
        <w:t>执业资格、</w:t>
      </w:r>
      <w:r>
        <w:rPr>
          <w:rFonts w:hint="eastAsia" w:ascii="仿宋_GB2312" w:hAnsi="仿宋_GB2312" w:eastAsia="仿宋_GB2312" w:cs="仿宋_GB2312"/>
          <w:b w:val="0"/>
          <w:bCs w:val="0"/>
          <w:color w:val="auto"/>
          <w:spacing w:val="0"/>
          <w:sz w:val="32"/>
          <w:szCs w:val="32"/>
          <w:highlight w:val="none"/>
          <w:lang w:eastAsia="zh-CN"/>
        </w:rPr>
        <w:t>技术职称、</w:t>
      </w:r>
      <w:r>
        <w:rPr>
          <w:rFonts w:hint="eastAsia" w:ascii="仿宋_GB2312" w:hAnsi="仿宋_GB2312" w:eastAsia="仿宋_GB2312" w:cs="仿宋_GB2312"/>
          <w:b w:val="0"/>
          <w:bCs w:val="0"/>
          <w:color w:val="auto"/>
          <w:spacing w:val="0"/>
          <w:sz w:val="32"/>
          <w:szCs w:val="32"/>
          <w:highlight w:val="none"/>
          <w:lang w:val="en-US" w:eastAsia="zh-CN"/>
        </w:rPr>
        <w:t>资历，量化指标单项分值不超过5分，人员岗位类别可以设置2</w:t>
      </w:r>
      <w:r>
        <w:rPr>
          <w:rFonts w:hint="eastAsia" w:ascii="仿宋_GB2312" w:hAnsi="仿宋_GB2312" w:eastAsia="仿宋_GB2312" w:cs="仿宋_GB2312"/>
          <w:b w:val="0"/>
          <w:bCs w:val="0"/>
          <w:color w:val="auto"/>
          <w:spacing w:val="0"/>
          <w:sz w:val="32"/>
          <w:szCs w:val="32"/>
          <w:highlight w:val="none"/>
          <w:u w:val="none" w:color="auto"/>
          <w:lang w:val="en-US" w:eastAsia="zh-CN"/>
        </w:rPr>
        <w:t>～</w:t>
      </w:r>
      <w:r>
        <w:rPr>
          <w:rFonts w:hint="eastAsia" w:ascii="仿宋_GB2312" w:hAnsi="仿宋_GB2312" w:eastAsia="仿宋_GB2312" w:cs="仿宋_GB2312"/>
          <w:b w:val="0"/>
          <w:bCs w:val="0"/>
          <w:color w:val="auto"/>
          <w:spacing w:val="0"/>
          <w:sz w:val="32"/>
          <w:szCs w:val="32"/>
          <w:highlight w:val="none"/>
          <w:lang w:val="en-US" w:eastAsia="zh-CN"/>
        </w:rPr>
        <w:t>5类，每个岗位类别的人员数量不得超过2个。</w:t>
      </w:r>
    </w:p>
    <w:p>
      <w:pPr>
        <w:keepNext w:val="0"/>
        <w:keepLines w:val="0"/>
        <w:pageBreakBefore w:val="0"/>
        <w:widowControl w:val="0"/>
        <w:numPr>
          <w:ilvl w:val="0"/>
          <w:numId w:val="0"/>
        </w:numPr>
        <w:kinsoku/>
        <w:wordWrap/>
        <w:overflowPunct/>
        <w:topLinePunct w:val="0"/>
        <w:autoSpaceDE/>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val="0"/>
          <w:color w:val="auto"/>
          <w:spacing w:val="0"/>
          <w:sz w:val="32"/>
          <w:szCs w:val="32"/>
          <w:highlight w:val="none"/>
          <w:u w:val="none" w:color="auto"/>
          <w:lang w:val="en-US" w:eastAsia="zh-CN"/>
        </w:rPr>
      </w:pPr>
      <w:r>
        <w:rPr>
          <w:rFonts w:hint="eastAsia" w:ascii="仿宋_GB2312" w:hAnsi="仿宋_GB2312" w:eastAsia="仿宋_GB2312" w:cs="仿宋_GB2312"/>
          <w:b w:val="0"/>
          <w:bCs w:val="0"/>
          <w:color w:val="auto"/>
          <w:spacing w:val="0"/>
          <w:kern w:val="0"/>
          <w:sz w:val="32"/>
          <w:szCs w:val="32"/>
          <w:highlight w:val="none"/>
          <w:u w:val="none" w:color="auto"/>
        </w:rPr>
        <w:t>项目负责人</w:t>
      </w:r>
      <w:r>
        <w:rPr>
          <w:rFonts w:hint="eastAsia" w:ascii="仿宋_GB2312" w:hAnsi="仿宋_GB2312" w:eastAsia="仿宋_GB2312" w:cs="仿宋_GB2312"/>
          <w:b w:val="0"/>
          <w:bCs w:val="0"/>
          <w:color w:val="auto"/>
          <w:spacing w:val="0"/>
          <w:sz w:val="32"/>
          <w:szCs w:val="32"/>
          <w:highlight w:val="none"/>
          <w:u w:val="none" w:color="auto"/>
          <w:lang w:val="en-US" w:eastAsia="zh-CN"/>
        </w:rPr>
        <w:t>的类似项目业绩、获奖情况按照投标人的类似项目业绩、获奖情况要求设置。</w:t>
      </w:r>
    </w:p>
    <w:p>
      <w:pPr>
        <w:keepNext w:val="0"/>
        <w:keepLines w:val="0"/>
        <w:pageBreakBefore w:val="0"/>
        <w:widowControl w:val="0"/>
        <w:numPr>
          <w:ilvl w:val="0"/>
          <w:numId w:val="0"/>
        </w:numPr>
        <w:kinsoku/>
        <w:wordWrap/>
        <w:overflowPunct/>
        <w:topLinePunct w:val="0"/>
        <w:autoSpaceDE/>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val="0"/>
          <w:color w:val="auto"/>
          <w:spacing w:val="0"/>
          <w:sz w:val="32"/>
          <w:szCs w:val="32"/>
          <w:highlight w:val="none"/>
          <w:u w:val="none" w:color="auto"/>
          <w:lang w:eastAsia="zh-CN"/>
        </w:rPr>
      </w:pPr>
      <w:r>
        <w:rPr>
          <w:rFonts w:hint="eastAsia" w:ascii="仿宋_GB2312" w:hAnsi="仿宋_GB2312" w:eastAsia="仿宋_GB2312" w:cs="仿宋_GB2312"/>
          <w:b w:val="0"/>
          <w:bCs w:val="0"/>
          <w:color w:val="auto"/>
          <w:spacing w:val="0"/>
          <w:sz w:val="32"/>
          <w:szCs w:val="32"/>
          <w:highlight w:val="none"/>
          <w:u w:val="none" w:color="auto"/>
          <w:lang w:val="en-US" w:eastAsia="zh-CN"/>
        </w:rPr>
        <w:t>执业资格的</w:t>
      </w:r>
      <w:r>
        <w:rPr>
          <w:rFonts w:hint="eastAsia" w:ascii="仿宋_GB2312" w:hAnsi="仿宋_GB2312" w:eastAsia="仿宋_GB2312" w:cs="仿宋_GB2312"/>
          <w:b w:val="0"/>
          <w:bCs w:val="0"/>
          <w:color w:val="auto"/>
          <w:spacing w:val="0"/>
          <w:sz w:val="32"/>
          <w:szCs w:val="32"/>
          <w:highlight w:val="none"/>
          <w:u w:val="none" w:color="auto"/>
          <w:lang w:eastAsia="zh-CN"/>
        </w:rPr>
        <w:t>注册</w:t>
      </w:r>
      <w:r>
        <w:rPr>
          <w:rFonts w:hint="eastAsia" w:ascii="仿宋_GB2312" w:hAnsi="仿宋_GB2312" w:eastAsia="仿宋_GB2312" w:cs="仿宋_GB2312"/>
          <w:b w:val="0"/>
          <w:bCs w:val="0"/>
          <w:color w:val="auto"/>
          <w:spacing w:val="0"/>
          <w:sz w:val="32"/>
          <w:szCs w:val="32"/>
          <w:highlight w:val="none"/>
          <w:u w:val="none" w:color="auto"/>
          <w:lang w:val="en-US" w:eastAsia="zh-CN"/>
        </w:rPr>
        <w:t>专业和等级</w:t>
      </w:r>
      <w:r>
        <w:rPr>
          <w:rFonts w:hint="eastAsia" w:ascii="仿宋_GB2312" w:hAnsi="仿宋_GB2312" w:eastAsia="仿宋_GB2312" w:cs="仿宋_GB2312"/>
          <w:b w:val="0"/>
          <w:bCs w:val="0"/>
          <w:color w:val="auto"/>
          <w:spacing w:val="0"/>
          <w:sz w:val="32"/>
          <w:szCs w:val="32"/>
          <w:highlight w:val="none"/>
          <w:u w:val="none" w:color="auto"/>
          <w:lang w:eastAsia="zh-CN"/>
        </w:rPr>
        <w:t>应当</w:t>
      </w:r>
      <w:r>
        <w:rPr>
          <w:rFonts w:hint="eastAsia" w:ascii="仿宋_GB2312" w:hAnsi="仿宋_GB2312" w:eastAsia="仿宋_GB2312" w:cs="仿宋_GB2312"/>
          <w:b w:val="0"/>
          <w:bCs w:val="0"/>
          <w:color w:val="auto"/>
          <w:spacing w:val="0"/>
          <w:sz w:val="32"/>
          <w:szCs w:val="32"/>
          <w:highlight w:val="none"/>
          <w:u w:val="none" w:color="auto"/>
        </w:rPr>
        <w:t>根据其注册证书确认</w:t>
      </w:r>
      <w:r>
        <w:rPr>
          <w:rFonts w:hint="eastAsia" w:ascii="仿宋_GB2312" w:hAnsi="仿宋_GB2312" w:eastAsia="仿宋_GB2312" w:cs="仿宋_GB2312"/>
          <w:b w:val="0"/>
          <w:bCs w:val="0"/>
          <w:color w:val="auto"/>
          <w:spacing w:val="0"/>
          <w:sz w:val="32"/>
          <w:szCs w:val="32"/>
          <w:highlight w:val="none"/>
          <w:u w:val="none" w:color="auto"/>
          <w:lang w:eastAsia="zh-CN"/>
        </w:rPr>
        <w:t>。</w:t>
      </w:r>
    </w:p>
    <w:p>
      <w:pPr>
        <w:keepNext w:val="0"/>
        <w:keepLines w:val="0"/>
        <w:pageBreakBefore w:val="0"/>
        <w:widowControl w:val="0"/>
        <w:kinsoku/>
        <w:wordWrap/>
        <w:overflowPunct/>
        <w:topLinePunct w:val="0"/>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spacing w:val="0"/>
          <w:sz w:val="32"/>
          <w:szCs w:val="32"/>
          <w:highlight w:val="none"/>
          <w:u w:val="none" w:color="auto"/>
          <w:lang w:val="en-US" w:eastAsia="zh-CN"/>
        </w:rPr>
      </w:pPr>
      <w:r>
        <w:rPr>
          <w:rFonts w:hint="eastAsia" w:ascii="仿宋_GB2312" w:hAnsi="仿宋_GB2312" w:eastAsia="仿宋_GB2312" w:cs="仿宋_GB2312"/>
          <w:b w:val="0"/>
          <w:bCs w:val="0"/>
          <w:color w:val="auto"/>
          <w:spacing w:val="0"/>
          <w:sz w:val="32"/>
          <w:szCs w:val="32"/>
          <w:highlight w:val="none"/>
          <w:u w:val="none" w:color="auto"/>
          <w:lang w:val="en-US" w:eastAsia="zh-CN"/>
        </w:rPr>
        <w:t>技术职称的专业和等级应当根据其技术职称证书确认，技术职称证书没有明确专业的，以学历证书确认；</w:t>
      </w:r>
      <w:r>
        <w:rPr>
          <w:rFonts w:hint="eastAsia" w:ascii="仿宋_GB2312" w:hAnsi="仿宋_GB2312" w:eastAsia="仿宋_GB2312" w:cs="仿宋_GB2312"/>
          <w:color w:val="auto"/>
          <w:sz w:val="32"/>
          <w:szCs w:val="32"/>
          <w:highlight w:val="none"/>
          <w:u w:val="none" w:color="auto"/>
        </w:rPr>
        <w:t>除设计类项目外，高级、正高级技术职称同分</w:t>
      </w:r>
      <w:r>
        <w:rPr>
          <w:rFonts w:hint="eastAsia" w:ascii="仿宋_GB2312" w:hAnsi="仿宋_GB2312" w:eastAsia="仿宋_GB2312" w:cs="仿宋_GB2312"/>
          <w:b w:val="0"/>
          <w:bCs w:val="0"/>
          <w:color w:val="auto"/>
          <w:spacing w:val="0"/>
          <w:sz w:val="32"/>
          <w:szCs w:val="32"/>
          <w:highlight w:val="none"/>
          <w:u w:val="none" w:color="auto"/>
          <w:lang w:val="en-US" w:eastAsia="zh-CN"/>
        </w:rPr>
        <w:t>。</w:t>
      </w:r>
    </w:p>
    <w:p>
      <w:pPr>
        <w:pStyle w:val="21"/>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pacing w:val="0"/>
          <w:sz w:val="32"/>
          <w:szCs w:val="32"/>
          <w:highlight w:val="none"/>
          <w:lang w:val="en-US" w:eastAsia="zh-CN"/>
        </w:rPr>
      </w:pPr>
      <w:r>
        <w:rPr>
          <w:rFonts w:hint="eastAsia" w:ascii="仿宋_GB2312" w:hAnsi="仿宋_GB2312" w:eastAsia="仿宋_GB2312" w:cs="仿宋_GB2312"/>
          <w:b w:val="0"/>
          <w:bCs w:val="0"/>
          <w:color w:val="auto"/>
          <w:spacing w:val="0"/>
          <w:sz w:val="32"/>
          <w:szCs w:val="32"/>
          <w:highlight w:val="none"/>
          <w:lang w:eastAsia="zh-CN"/>
        </w:rPr>
        <w:t>资历</w:t>
      </w:r>
      <w:r>
        <w:rPr>
          <w:rFonts w:hint="eastAsia" w:ascii="仿宋_GB2312" w:hAnsi="仿宋_GB2312" w:eastAsia="仿宋_GB2312" w:cs="仿宋_GB2312"/>
          <w:b w:val="0"/>
          <w:bCs w:val="0"/>
          <w:color w:val="auto"/>
          <w:spacing w:val="0"/>
          <w:sz w:val="32"/>
          <w:szCs w:val="32"/>
          <w:highlight w:val="none"/>
          <w:lang w:val="en-US" w:eastAsia="zh-CN"/>
        </w:rPr>
        <w:t>的年限应当根据</w:t>
      </w:r>
      <w:r>
        <w:rPr>
          <w:rFonts w:hint="eastAsia" w:ascii="仿宋_GB2312" w:hAnsi="仿宋_GB2312" w:eastAsia="仿宋_GB2312" w:cs="仿宋_GB2312"/>
          <w:b w:val="0"/>
          <w:bCs w:val="0"/>
          <w:color w:val="auto"/>
          <w:spacing w:val="0"/>
          <w:sz w:val="32"/>
          <w:szCs w:val="32"/>
          <w:highlight w:val="none"/>
          <w:u w:val="none" w:color="auto"/>
        </w:rPr>
        <w:t>其注册证书</w:t>
      </w:r>
      <w:r>
        <w:rPr>
          <w:rFonts w:hint="eastAsia" w:ascii="仿宋_GB2312" w:hAnsi="仿宋_GB2312" w:eastAsia="仿宋_GB2312" w:cs="仿宋_GB2312"/>
          <w:b w:val="0"/>
          <w:bCs w:val="0"/>
          <w:color w:val="auto"/>
          <w:spacing w:val="0"/>
          <w:sz w:val="32"/>
          <w:szCs w:val="32"/>
          <w:highlight w:val="none"/>
          <w:u w:val="none" w:color="auto"/>
          <w:lang w:val="en-US" w:eastAsia="zh-CN"/>
        </w:rPr>
        <w:t>或者技术职称证书</w:t>
      </w:r>
      <w:r>
        <w:rPr>
          <w:rFonts w:hint="eastAsia" w:ascii="仿宋_GB2312" w:hAnsi="仿宋_GB2312" w:eastAsia="仿宋_GB2312" w:cs="仿宋_GB2312"/>
          <w:b w:val="0"/>
          <w:bCs w:val="0"/>
          <w:color w:val="auto"/>
          <w:spacing w:val="0"/>
          <w:sz w:val="32"/>
          <w:szCs w:val="32"/>
          <w:highlight w:val="none"/>
          <w:lang w:val="en-US" w:eastAsia="zh-CN"/>
        </w:rPr>
        <w:t>确认，大型、中型工程年限设置为3</w:t>
      </w:r>
      <w:r>
        <w:rPr>
          <w:rFonts w:hint="eastAsia" w:ascii="仿宋_GB2312" w:hAnsi="仿宋_GB2312" w:eastAsia="仿宋_GB2312" w:cs="仿宋_GB2312"/>
          <w:b w:val="0"/>
          <w:bCs w:val="0"/>
          <w:color w:val="auto"/>
          <w:spacing w:val="0"/>
          <w:sz w:val="32"/>
          <w:szCs w:val="32"/>
          <w:highlight w:val="none"/>
          <w:u w:val="none" w:color="auto"/>
          <w:lang w:val="en-US" w:eastAsia="zh-CN"/>
        </w:rPr>
        <w:t>～</w:t>
      </w:r>
      <w:r>
        <w:rPr>
          <w:rFonts w:hint="eastAsia" w:ascii="仿宋_GB2312" w:hAnsi="仿宋_GB2312" w:eastAsia="仿宋_GB2312" w:cs="仿宋_GB2312"/>
          <w:b w:val="0"/>
          <w:bCs w:val="0"/>
          <w:color w:val="auto"/>
          <w:spacing w:val="0"/>
          <w:sz w:val="32"/>
          <w:szCs w:val="32"/>
          <w:highlight w:val="none"/>
          <w:lang w:val="en-US" w:eastAsia="zh-CN"/>
        </w:rPr>
        <w:t>10年，小型工程</w:t>
      </w:r>
      <w:r>
        <w:rPr>
          <w:rFonts w:hint="eastAsia" w:ascii="仿宋_GB2312" w:hAnsi="仿宋_GB2312" w:eastAsia="仿宋_GB2312" w:cs="仿宋_GB2312"/>
          <w:color w:val="auto"/>
          <w:sz w:val="32"/>
          <w:szCs w:val="32"/>
          <w:highlight w:val="none"/>
          <w:lang w:val="en-US" w:eastAsia="zh-CN"/>
        </w:rPr>
        <w:t>年限设置为1</w:t>
      </w:r>
      <w:r>
        <w:rPr>
          <w:rFonts w:hint="eastAsia" w:ascii="仿宋_GB2312" w:hAnsi="仿宋_GB2312" w:eastAsia="仿宋_GB2312" w:cs="仿宋_GB2312"/>
          <w:b w:val="0"/>
          <w:bCs w:val="0"/>
          <w:color w:val="auto"/>
          <w:spacing w:val="0"/>
          <w:sz w:val="32"/>
          <w:szCs w:val="32"/>
          <w:highlight w:val="none"/>
          <w:u w:val="none" w:color="auto"/>
          <w:lang w:val="en-US" w:eastAsia="zh-CN"/>
        </w:rPr>
        <w:t>～</w:t>
      </w:r>
      <w:r>
        <w:rPr>
          <w:rFonts w:hint="eastAsia" w:ascii="仿宋_GB2312" w:hAnsi="仿宋_GB2312" w:eastAsia="仿宋_GB2312" w:cs="仿宋_GB2312"/>
          <w:color w:val="auto"/>
          <w:sz w:val="32"/>
          <w:szCs w:val="32"/>
          <w:highlight w:val="none"/>
          <w:lang w:val="en-US" w:eastAsia="zh-CN"/>
        </w:rPr>
        <w:t>3年</w:t>
      </w:r>
      <w:r>
        <w:rPr>
          <w:rFonts w:hint="eastAsia" w:ascii="仿宋_GB2312" w:hAnsi="仿宋_GB2312" w:eastAsia="仿宋_GB2312" w:cs="仿宋_GB2312"/>
          <w:b w:val="0"/>
          <w:bCs w:val="0"/>
          <w:color w:val="auto"/>
          <w:spacing w:val="0"/>
          <w:sz w:val="32"/>
          <w:szCs w:val="32"/>
          <w:highlight w:val="none"/>
          <w:lang w:val="en-US" w:eastAsia="zh-CN"/>
        </w:rPr>
        <w:t>。</w:t>
      </w:r>
    </w:p>
    <w:p>
      <w:pPr>
        <w:keepNext w:val="0"/>
        <w:keepLines w:val="0"/>
        <w:pageBreakBefore w:val="0"/>
        <w:widowControl w:val="0"/>
        <w:kinsoku/>
        <w:wordWrap/>
        <w:overflowPunct/>
        <w:topLinePunct w:val="0"/>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spacing w:val="0"/>
          <w:kern w:val="0"/>
          <w:sz w:val="32"/>
          <w:szCs w:val="32"/>
          <w:highlight w:val="none"/>
          <w:u w:val="none" w:color="auto"/>
        </w:rPr>
      </w:pPr>
      <w:r>
        <w:rPr>
          <w:rFonts w:hint="eastAsia" w:ascii="仿宋_GB2312" w:hAnsi="仿宋_GB2312" w:eastAsia="仿宋_GB2312" w:cs="仿宋_GB2312"/>
          <w:b w:val="0"/>
          <w:bCs w:val="0"/>
          <w:color w:val="auto"/>
          <w:spacing w:val="0"/>
          <w:sz w:val="32"/>
          <w:szCs w:val="32"/>
          <w:highlight w:val="none"/>
          <w:u w:val="none" w:color="auto"/>
          <w:lang w:val="en-US" w:eastAsia="zh-CN"/>
        </w:rPr>
        <w:t>（8）对类似项目业绩、获奖情况、财务状况的考察时间为最近3年，公路水运、城市轨道交通、民航、水利工程以及施工工期超过3年的其他工程的类似项目业绩、获奖情况考察时间可以放宽至5年</w:t>
      </w:r>
      <w:r>
        <w:rPr>
          <w:rFonts w:hint="eastAsia" w:ascii="仿宋_GB2312" w:hAnsi="仿宋_GB2312" w:eastAsia="仿宋_GB2312" w:cs="仿宋_GB2312"/>
          <w:b w:val="0"/>
          <w:bCs w:val="0"/>
          <w:color w:val="auto"/>
          <w:spacing w:val="0"/>
          <w:kern w:val="0"/>
          <w:sz w:val="32"/>
          <w:szCs w:val="32"/>
          <w:highlight w:val="none"/>
          <w:u w:val="none" w:color="auto"/>
        </w:rPr>
        <w:t>。</w:t>
      </w:r>
    </w:p>
    <w:p>
      <w:pPr>
        <w:keepNext w:val="0"/>
        <w:keepLines w:val="0"/>
        <w:pageBreakBefore w:val="0"/>
        <w:widowControl w:val="0"/>
        <w:kinsoku/>
        <w:wordWrap/>
        <w:overflowPunct/>
        <w:topLinePunct w:val="0"/>
        <w:bidi w:val="0"/>
        <w:adjustRightInd/>
        <w:snapToGrid/>
        <w:spacing w:line="560" w:lineRule="exact"/>
        <w:ind w:firstLine="643" w:firstLineChars="200"/>
        <w:jc w:val="both"/>
        <w:textAlignment w:val="auto"/>
        <w:rPr>
          <w:rFonts w:hint="eastAsia" w:ascii="楷体_GB2312" w:hAnsi="楷体_GB2312" w:eastAsia="楷体_GB2312" w:cs="楷体_GB2312"/>
          <w:b/>
          <w:bCs/>
          <w:color w:val="auto"/>
          <w:spacing w:val="0"/>
          <w:kern w:val="2"/>
          <w:sz w:val="32"/>
          <w:szCs w:val="32"/>
          <w:highlight w:val="none"/>
          <w:lang w:val="en-US" w:eastAsia="zh-CN" w:bidi="ar-SA"/>
        </w:rPr>
      </w:pPr>
      <w:r>
        <w:rPr>
          <w:rFonts w:hint="eastAsia" w:ascii="楷体_GB2312" w:hAnsi="楷体_GB2312" w:eastAsia="楷体_GB2312" w:cs="楷体_GB2312"/>
          <w:b/>
          <w:bCs/>
          <w:color w:val="auto"/>
          <w:spacing w:val="0"/>
          <w:kern w:val="2"/>
          <w:sz w:val="32"/>
          <w:szCs w:val="32"/>
          <w:highlight w:val="none"/>
          <w:lang w:val="en-US" w:eastAsia="zh-CN" w:bidi="ar-SA"/>
        </w:rPr>
        <w:t>（五）技术标设置和评审规则</w:t>
      </w:r>
    </w:p>
    <w:p>
      <w:pPr>
        <w:keepNext w:val="0"/>
        <w:keepLines w:val="0"/>
        <w:pageBreakBefore w:val="0"/>
        <w:widowControl w:val="0"/>
        <w:numPr>
          <w:ilvl w:val="0"/>
          <w:numId w:val="0"/>
        </w:numPr>
        <w:kinsoku/>
        <w:wordWrap/>
        <w:overflowPunct/>
        <w:topLinePunct w:val="0"/>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val="0"/>
          <w:i w:val="0"/>
          <w:color w:val="auto"/>
          <w:spacing w:val="0"/>
          <w:sz w:val="32"/>
          <w:szCs w:val="32"/>
          <w:highlight w:val="none"/>
          <w:u w:val="none" w:color="auto"/>
          <w:lang w:val="en-US" w:eastAsia="zh-CN"/>
        </w:rPr>
      </w:pPr>
      <w:r>
        <w:rPr>
          <w:rFonts w:hint="eastAsia" w:ascii="仿宋_GB2312" w:hAnsi="仿宋_GB2312" w:eastAsia="仿宋_GB2312" w:cs="仿宋_GB2312"/>
          <w:b w:val="0"/>
          <w:bCs w:val="0"/>
          <w:color w:val="auto"/>
          <w:spacing w:val="0"/>
          <w:sz w:val="32"/>
          <w:szCs w:val="32"/>
          <w:highlight w:val="none"/>
          <w:u w:val="none" w:color="auto"/>
          <w:lang w:val="en-US" w:eastAsia="zh-CN"/>
        </w:rPr>
        <w:t>1.</w:t>
      </w:r>
      <w:r>
        <w:rPr>
          <w:rFonts w:hint="eastAsia" w:ascii="仿宋_GB2312" w:hAnsi="仿宋_GB2312" w:eastAsia="仿宋_GB2312" w:cs="仿宋_GB2312"/>
          <w:b w:val="0"/>
          <w:bCs w:val="0"/>
          <w:color w:val="auto"/>
          <w:spacing w:val="0"/>
          <w:sz w:val="32"/>
          <w:szCs w:val="32"/>
          <w:highlight w:val="none"/>
          <w:u w:val="none" w:color="auto"/>
          <w:lang w:eastAsia="zh-CN"/>
        </w:rPr>
        <w:t>施工类项目</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val="0"/>
          <w:color w:val="auto"/>
          <w:spacing w:val="0"/>
          <w:sz w:val="32"/>
          <w:szCs w:val="32"/>
          <w:highlight w:val="none"/>
          <w:u w:val="none" w:color="auto"/>
          <w:lang w:eastAsia="zh-CN"/>
        </w:rPr>
      </w:pPr>
      <w:r>
        <w:rPr>
          <w:rFonts w:hint="eastAsia" w:ascii="仿宋_GB2312" w:hAnsi="仿宋_GB2312" w:eastAsia="仿宋_GB2312" w:cs="仿宋_GB2312"/>
          <w:b w:val="0"/>
          <w:bCs w:val="0"/>
          <w:color w:val="auto"/>
          <w:spacing w:val="0"/>
          <w:sz w:val="32"/>
          <w:szCs w:val="32"/>
          <w:highlight w:val="none"/>
          <w:u w:val="none" w:color="auto"/>
          <w:lang w:val="en-US" w:eastAsia="zh-CN"/>
        </w:rPr>
        <w:t>（1）</w:t>
      </w:r>
      <w:r>
        <w:rPr>
          <w:rFonts w:hint="eastAsia" w:ascii="仿宋_GB2312" w:hAnsi="仿宋_GB2312" w:eastAsia="仿宋_GB2312" w:cs="仿宋_GB2312"/>
          <w:b w:val="0"/>
          <w:bCs w:val="0"/>
          <w:snapToGrid/>
          <w:color w:val="auto"/>
          <w:spacing w:val="0"/>
          <w:kern w:val="2"/>
          <w:position w:val="0"/>
          <w:sz w:val="32"/>
          <w:szCs w:val="32"/>
          <w:highlight w:val="none"/>
          <w:lang w:val="en-US" w:eastAsia="zh-CN" w:bidi="ar-SA"/>
        </w:rPr>
        <w:t>对本工程的认识及理解</w:t>
      </w:r>
      <w:r>
        <w:rPr>
          <w:rFonts w:hint="eastAsia" w:ascii="仿宋_GB2312" w:hAnsi="仿宋_GB2312" w:eastAsia="仿宋_GB2312" w:cs="仿宋_GB2312"/>
          <w:b w:val="0"/>
          <w:bCs w:val="0"/>
          <w:color w:val="auto"/>
          <w:spacing w:val="0"/>
          <w:sz w:val="32"/>
          <w:szCs w:val="32"/>
          <w:highlight w:val="none"/>
          <w:u w:val="none" w:color="auto"/>
          <w:lang w:eastAsia="zh-CN"/>
        </w:rPr>
        <w:t>。</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val="0"/>
          <w:color w:val="auto"/>
          <w:spacing w:val="0"/>
          <w:sz w:val="32"/>
          <w:szCs w:val="32"/>
          <w:highlight w:val="none"/>
          <w:u w:val="none" w:color="auto"/>
          <w:lang w:eastAsia="zh-CN"/>
        </w:rPr>
      </w:pPr>
      <w:r>
        <w:rPr>
          <w:rFonts w:hint="eastAsia" w:ascii="仿宋_GB2312" w:hAnsi="仿宋_GB2312" w:eastAsia="仿宋_GB2312" w:cs="仿宋_GB2312"/>
          <w:b w:val="0"/>
          <w:bCs w:val="0"/>
          <w:color w:val="auto"/>
          <w:spacing w:val="0"/>
          <w:sz w:val="32"/>
          <w:szCs w:val="32"/>
          <w:highlight w:val="none"/>
          <w:u w:val="none" w:color="auto"/>
          <w:lang w:val="en-US" w:eastAsia="zh-CN"/>
        </w:rPr>
        <w:t>（2）项目</w:t>
      </w:r>
      <w:r>
        <w:rPr>
          <w:rFonts w:hint="eastAsia" w:ascii="仿宋_GB2312" w:hAnsi="仿宋_GB2312" w:eastAsia="仿宋_GB2312" w:cs="仿宋_GB2312"/>
          <w:b w:val="0"/>
          <w:bCs w:val="0"/>
          <w:snapToGrid/>
          <w:color w:val="auto"/>
          <w:spacing w:val="0"/>
          <w:kern w:val="2"/>
          <w:position w:val="0"/>
          <w:sz w:val="32"/>
          <w:szCs w:val="32"/>
          <w:highlight w:val="none"/>
          <w:lang w:val="en-US" w:eastAsia="zh-CN" w:bidi="ar-SA"/>
        </w:rPr>
        <w:t>施工重点难点分析及对策</w:t>
      </w:r>
      <w:r>
        <w:rPr>
          <w:rFonts w:hint="eastAsia" w:ascii="仿宋_GB2312" w:hAnsi="仿宋_GB2312" w:eastAsia="仿宋_GB2312" w:cs="仿宋_GB2312"/>
          <w:b w:val="0"/>
          <w:bCs w:val="0"/>
          <w:color w:val="auto"/>
          <w:spacing w:val="0"/>
          <w:sz w:val="32"/>
          <w:szCs w:val="32"/>
          <w:highlight w:val="none"/>
          <w:u w:val="none" w:color="auto"/>
          <w:lang w:val="en-US" w:eastAsia="zh-CN"/>
        </w:rPr>
        <w:t>。</w:t>
      </w:r>
    </w:p>
    <w:p>
      <w:pPr>
        <w:keepNext w:val="0"/>
        <w:keepLines w:val="0"/>
        <w:pageBreakBefore w:val="0"/>
        <w:widowControl w:val="0"/>
        <w:kinsoku/>
        <w:wordWrap/>
        <w:overflowPunct/>
        <w:topLinePunct w:val="0"/>
        <w:autoSpaceDE w:val="0"/>
        <w:autoSpaceDN w:val="0"/>
        <w:bidi w:val="0"/>
        <w:adjustRightInd/>
        <w:snapToGrid/>
        <w:spacing w:line="560" w:lineRule="exact"/>
        <w:ind w:right="0" w:rightChars="0" w:firstLine="640" w:firstLineChars="200"/>
        <w:jc w:val="both"/>
        <w:textAlignment w:val="auto"/>
        <w:rPr>
          <w:rFonts w:hint="eastAsia" w:ascii="仿宋_GB2312" w:hAnsi="仿宋_GB2312" w:eastAsia="仿宋_GB2312" w:cs="仿宋_GB2312"/>
          <w:b w:val="0"/>
          <w:bCs w:val="0"/>
          <w:color w:val="auto"/>
          <w:spacing w:val="0"/>
          <w:sz w:val="32"/>
          <w:szCs w:val="32"/>
          <w:highlight w:val="none"/>
          <w:u w:val="none" w:color="auto"/>
          <w:lang w:val="en-US" w:eastAsia="zh-CN"/>
        </w:rPr>
      </w:pPr>
      <w:r>
        <w:rPr>
          <w:rFonts w:hint="eastAsia" w:ascii="仿宋_GB2312" w:hAnsi="仿宋_GB2312" w:eastAsia="仿宋_GB2312" w:cs="仿宋_GB2312"/>
          <w:b w:val="0"/>
          <w:bCs w:val="0"/>
          <w:color w:val="auto"/>
          <w:spacing w:val="0"/>
          <w:sz w:val="32"/>
          <w:szCs w:val="32"/>
          <w:highlight w:val="none"/>
          <w:u w:val="none" w:color="auto"/>
          <w:lang w:val="en-US" w:eastAsia="zh-CN"/>
        </w:rPr>
        <w:t>（3）绿色建材承诺使用类别（承诺按照《绿色建材试点项目应用绿色建材技术指引》等规定中关于“必选绿色建材”“可选绿色建材”的类别和应用比例要求使用绿色建材目录内产品）。</w:t>
      </w:r>
    </w:p>
    <w:p>
      <w:pPr>
        <w:keepNext w:val="0"/>
        <w:keepLines w:val="0"/>
        <w:pageBreakBefore w:val="0"/>
        <w:widowControl w:val="0"/>
        <w:kinsoku/>
        <w:wordWrap/>
        <w:overflowPunct/>
        <w:topLinePunct w:val="0"/>
        <w:autoSpaceDE w:val="0"/>
        <w:autoSpaceDN w:val="0"/>
        <w:bidi w:val="0"/>
        <w:adjustRightInd/>
        <w:snapToGrid/>
        <w:spacing w:line="560" w:lineRule="exact"/>
        <w:ind w:right="0" w:rightChars="0" w:firstLine="640" w:firstLineChars="200"/>
        <w:jc w:val="both"/>
        <w:textAlignment w:val="auto"/>
        <w:rPr>
          <w:rFonts w:hint="eastAsia" w:ascii="仿宋_GB2312" w:hAnsi="仿宋_GB2312" w:eastAsia="仿宋_GB2312" w:cs="仿宋_GB2312"/>
          <w:b w:val="0"/>
          <w:bCs w:val="0"/>
          <w:snapToGrid/>
          <w:color w:val="auto"/>
          <w:spacing w:val="0"/>
          <w:kern w:val="2"/>
          <w:position w:val="0"/>
          <w:sz w:val="32"/>
          <w:szCs w:val="32"/>
          <w:highlight w:val="none"/>
          <w:lang w:val="en-US" w:eastAsia="zh-CN" w:bidi="ar-SA"/>
        </w:rPr>
      </w:pPr>
      <w:r>
        <w:rPr>
          <w:rFonts w:hint="eastAsia" w:ascii="仿宋_GB2312" w:hAnsi="仿宋_GB2312" w:eastAsia="仿宋_GB2312" w:cs="仿宋_GB2312"/>
          <w:b w:val="0"/>
          <w:bCs w:val="0"/>
          <w:color w:val="auto"/>
          <w:spacing w:val="0"/>
          <w:sz w:val="32"/>
          <w:szCs w:val="32"/>
          <w:highlight w:val="none"/>
          <w:u w:val="none" w:color="auto"/>
          <w:lang w:val="en-US" w:eastAsia="zh-CN"/>
        </w:rPr>
        <w:t>（4）</w:t>
      </w:r>
      <w:r>
        <w:rPr>
          <w:rFonts w:hint="eastAsia" w:ascii="仿宋_GB2312" w:hAnsi="仿宋_GB2312" w:eastAsia="仿宋_GB2312" w:cs="仿宋_GB2312"/>
          <w:b w:val="0"/>
          <w:bCs w:val="0"/>
          <w:snapToGrid/>
          <w:color w:val="auto"/>
          <w:spacing w:val="0"/>
          <w:kern w:val="2"/>
          <w:position w:val="0"/>
          <w:sz w:val="32"/>
          <w:szCs w:val="32"/>
          <w:highlight w:val="none"/>
          <w:lang w:val="en-US" w:eastAsia="zh-CN" w:bidi="ar-SA"/>
        </w:rPr>
        <w:t>总体施工组织布置及场内规划分析。</w:t>
      </w:r>
    </w:p>
    <w:p>
      <w:pPr>
        <w:keepNext w:val="0"/>
        <w:keepLines w:val="0"/>
        <w:pageBreakBefore w:val="0"/>
        <w:widowControl w:val="0"/>
        <w:kinsoku/>
        <w:wordWrap/>
        <w:overflowPunct/>
        <w:topLinePunct w:val="0"/>
        <w:autoSpaceDE w:val="0"/>
        <w:autoSpaceDN w:val="0"/>
        <w:bidi w:val="0"/>
        <w:adjustRightInd/>
        <w:snapToGrid/>
        <w:spacing w:line="560" w:lineRule="exact"/>
        <w:ind w:right="0" w:rightChars="0" w:firstLine="640" w:firstLineChars="200"/>
        <w:jc w:val="both"/>
        <w:textAlignment w:val="auto"/>
        <w:rPr>
          <w:rFonts w:hint="eastAsia" w:ascii="仿宋_GB2312" w:hAnsi="仿宋_GB2312" w:eastAsia="仿宋_GB2312" w:cs="仿宋_GB2312"/>
          <w:b w:val="0"/>
          <w:bCs w:val="0"/>
          <w:snapToGrid/>
          <w:color w:val="auto"/>
          <w:spacing w:val="0"/>
          <w:kern w:val="2"/>
          <w:position w:val="0"/>
          <w:sz w:val="32"/>
          <w:szCs w:val="32"/>
          <w:highlight w:val="none"/>
          <w:lang w:val="en-US" w:eastAsia="zh-CN" w:bidi="ar-SA"/>
        </w:rPr>
      </w:pPr>
      <w:r>
        <w:rPr>
          <w:rFonts w:hint="eastAsia" w:ascii="仿宋_GB2312" w:hAnsi="仿宋_GB2312" w:eastAsia="仿宋_GB2312" w:cs="仿宋_GB2312"/>
          <w:b w:val="0"/>
          <w:bCs w:val="0"/>
          <w:snapToGrid/>
          <w:color w:val="auto"/>
          <w:spacing w:val="0"/>
          <w:kern w:val="2"/>
          <w:position w:val="0"/>
          <w:sz w:val="32"/>
          <w:szCs w:val="32"/>
          <w:highlight w:val="none"/>
          <w:lang w:val="en-US" w:eastAsia="zh-CN" w:bidi="ar-SA"/>
        </w:rPr>
        <w:t>（5）施工进度分析和计划。</w:t>
      </w:r>
    </w:p>
    <w:p>
      <w:pPr>
        <w:keepNext w:val="0"/>
        <w:keepLines w:val="0"/>
        <w:pageBreakBefore w:val="0"/>
        <w:widowControl w:val="0"/>
        <w:kinsoku/>
        <w:wordWrap/>
        <w:overflowPunct/>
        <w:topLinePunct w:val="0"/>
        <w:autoSpaceDE w:val="0"/>
        <w:autoSpaceDN w:val="0"/>
        <w:bidi w:val="0"/>
        <w:adjustRightInd/>
        <w:snapToGrid/>
        <w:spacing w:line="560" w:lineRule="exact"/>
        <w:ind w:right="0" w:rightChars="0" w:firstLine="640" w:firstLineChars="200"/>
        <w:jc w:val="both"/>
        <w:textAlignment w:val="auto"/>
        <w:rPr>
          <w:rFonts w:hint="eastAsia" w:ascii="仿宋_GB2312" w:hAnsi="仿宋_GB2312" w:eastAsia="仿宋_GB2312" w:cs="仿宋_GB2312"/>
          <w:b w:val="0"/>
          <w:bCs w:val="0"/>
          <w:snapToGrid/>
          <w:color w:val="auto"/>
          <w:spacing w:val="0"/>
          <w:kern w:val="2"/>
          <w:position w:val="0"/>
          <w:sz w:val="32"/>
          <w:szCs w:val="32"/>
          <w:highlight w:val="none"/>
          <w:lang w:val="en-US" w:eastAsia="zh-CN" w:bidi="ar-SA"/>
        </w:rPr>
      </w:pPr>
      <w:r>
        <w:rPr>
          <w:rFonts w:hint="eastAsia" w:ascii="仿宋_GB2312" w:hAnsi="仿宋_GB2312" w:eastAsia="仿宋_GB2312" w:cs="仿宋_GB2312"/>
          <w:b w:val="0"/>
          <w:bCs w:val="0"/>
          <w:snapToGrid/>
          <w:color w:val="auto"/>
          <w:spacing w:val="0"/>
          <w:kern w:val="2"/>
          <w:position w:val="0"/>
          <w:sz w:val="32"/>
          <w:szCs w:val="32"/>
          <w:highlight w:val="none"/>
          <w:lang w:val="en-US" w:eastAsia="zh-CN" w:bidi="ar-SA"/>
        </w:rPr>
        <w:t>（6）施工图优化建议。</w:t>
      </w:r>
    </w:p>
    <w:p>
      <w:pPr>
        <w:keepNext w:val="0"/>
        <w:keepLines w:val="0"/>
        <w:pageBreakBefore w:val="0"/>
        <w:widowControl w:val="0"/>
        <w:kinsoku/>
        <w:wordWrap/>
        <w:overflowPunct/>
        <w:topLinePunct w:val="0"/>
        <w:autoSpaceDE w:val="0"/>
        <w:autoSpaceDN w:val="0"/>
        <w:bidi w:val="0"/>
        <w:adjustRightInd/>
        <w:snapToGrid/>
        <w:spacing w:line="560" w:lineRule="exact"/>
        <w:ind w:right="0" w:rightChars="0" w:firstLine="640" w:firstLineChars="200"/>
        <w:jc w:val="both"/>
        <w:textAlignment w:val="auto"/>
        <w:rPr>
          <w:rFonts w:hint="eastAsia" w:ascii="仿宋_GB2312" w:hAnsi="仿宋_GB2312" w:eastAsia="仿宋_GB2312" w:cs="仿宋_GB2312"/>
          <w:b w:val="0"/>
          <w:bCs w:val="0"/>
          <w:snapToGrid/>
          <w:color w:val="auto"/>
          <w:spacing w:val="0"/>
          <w:kern w:val="2"/>
          <w:position w:val="0"/>
          <w:sz w:val="32"/>
          <w:szCs w:val="32"/>
          <w:highlight w:val="none"/>
          <w:lang w:val="en-US" w:eastAsia="zh-CN" w:bidi="ar-SA"/>
        </w:rPr>
      </w:pPr>
      <w:r>
        <w:rPr>
          <w:rFonts w:hint="eastAsia" w:ascii="仿宋_GB2312" w:hAnsi="仿宋_GB2312" w:eastAsia="仿宋_GB2312" w:cs="仿宋_GB2312"/>
          <w:b w:val="0"/>
          <w:bCs w:val="0"/>
          <w:snapToGrid/>
          <w:color w:val="auto"/>
          <w:spacing w:val="0"/>
          <w:kern w:val="2"/>
          <w:position w:val="0"/>
          <w:sz w:val="32"/>
          <w:szCs w:val="32"/>
          <w:highlight w:val="none"/>
          <w:lang w:val="en-US" w:eastAsia="zh-CN" w:bidi="ar-SA"/>
        </w:rPr>
        <w:t>（7）结合项目特点和管理需求设置的评审因素。</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rightChars="0" w:firstLine="640" w:firstLineChars="200"/>
        <w:jc w:val="both"/>
        <w:textAlignment w:val="auto"/>
        <w:rPr>
          <w:rFonts w:hint="default" w:ascii="仿宋_GB2312" w:hAnsi="仿宋_GB2312" w:eastAsia="仿宋_GB2312" w:cs="仿宋_GB2312"/>
          <w:b w:val="0"/>
          <w:bCs w:val="0"/>
          <w:color w:val="auto"/>
          <w:spacing w:val="0"/>
          <w:sz w:val="32"/>
          <w:szCs w:val="32"/>
          <w:highlight w:val="none"/>
          <w:u w:val="none" w:color="auto"/>
          <w:lang w:val="en-US" w:eastAsia="zh-CN"/>
        </w:rPr>
      </w:pPr>
      <w:r>
        <w:rPr>
          <w:rFonts w:hint="eastAsia" w:ascii="仿宋_GB2312" w:hAnsi="仿宋_GB2312" w:eastAsia="仿宋_GB2312" w:cs="仿宋_GB2312"/>
          <w:b w:val="0"/>
          <w:bCs w:val="0"/>
          <w:color w:val="auto"/>
          <w:spacing w:val="0"/>
          <w:sz w:val="32"/>
          <w:szCs w:val="32"/>
          <w:highlight w:val="none"/>
          <w:u w:val="none" w:color="auto"/>
          <w:lang w:eastAsia="zh-CN"/>
        </w:rPr>
        <w:t>（</w:t>
      </w:r>
      <w:r>
        <w:rPr>
          <w:rFonts w:hint="eastAsia" w:ascii="仿宋_GB2312" w:hAnsi="仿宋_GB2312" w:eastAsia="仿宋_GB2312" w:cs="仿宋_GB2312"/>
          <w:b w:val="0"/>
          <w:bCs w:val="0"/>
          <w:color w:val="auto"/>
          <w:spacing w:val="0"/>
          <w:sz w:val="32"/>
          <w:szCs w:val="32"/>
          <w:highlight w:val="none"/>
          <w:u w:val="none" w:color="auto"/>
          <w:lang w:val="en-US" w:eastAsia="zh-CN"/>
        </w:rPr>
        <w:t>8</w:t>
      </w:r>
      <w:r>
        <w:rPr>
          <w:rFonts w:hint="eastAsia" w:ascii="仿宋_GB2312" w:hAnsi="仿宋_GB2312" w:eastAsia="仿宋_GB2312" w:cs="仿宋_GB2312"/>
          <w:b w:val="0"/>
          <w:bCs w:val="0"/>
          <w:color w:val="auto"/>
          <w:spacing w:val="0"/>
          <w:sz w:val="32"/>
          <w:szCs w:val="32"/>
          <w:highlight w:val="none"/>
          <w:u w:val="none" w:color="auto"/>
          <w:lang w:eastAsia="zh-CN"/>
        </w:rPr>
        <w:t>）</w:t>
      </w:r>
      <w:r>
        <w:rPr>
          <w:rFonts w:hint="eastAsia" w:ascii="仿宋_GB2312" w:hAnsi="仿宋_GB2312" w:eastAsia="仿宋_GB2312" w:cs="仿宋_GB2312"/>
          <w:b w:val="0"/>
          <w:bCs w:val="0"/>
          <w:color w:val="auto"/>
          <w:spacing w:val="0"/>
          <w:sz w:val="32"/>
          <w:szCs w:val="32"/>
          <w:highlight w:val="none"/>
          <w:u w:val="none" w:color="auto"/>
          <w:lang w:val="en-US" w:eastAsia="zh-CN"/>
        </w:rPr>
        <w:t>评审规则：所有</w:t>
      </w:r>
      <w:r>
        <w:rPr>
          <w:rFonts w:hint="eastAsia" w:ascii="仿宋_GB2312" w:hAnsi="仿宋_GB2312" w:eastAsia="仿宋_GB2312" w:cs="仿宋_GB2312"/>
          <w:b w:val="0"/>
          <w:bCs w:val="0"/>
          <w:i w:val="0"/>
          <w:caps w:val="0"/>
          <w:color w:val="auto"/>
          <w:spacing w:val="0"/>
          <w:kern w:val="0"/>
          <w:sz w:val="32"/>
          <w:szCs w:val="32"/>
          <w:highlight w:val="none"/>
          <w:lang w:val="en-US" w:eastAsia="zh-CN" w:bidi="ar"/>
        </w:rPr>
        <w:t>评审因素的</w:t>
      </w:r>
      <w:r>
        <w:rPr>
          <w:rFonts w:hint="eastAsia" w:ascii="仿宋_GB2312" w:hAnsi="仿宋_GB2312" w:eastAsia="仿宋_GB2312" w:cs="仿宋_GB2312"/>
          <w:b w:val="0"/>
          <w:bCs w:val="0"/>
          <w:color w:val="auto"/>
          <w:spacing w:val="0"/>
          <w:sz w:val="32"/>
          <w:szCs w:val="32"/>
          <w:highlight w:val="none"/>
          <w:u w:val="none" w:color="auto"/>
          <w:lang w:val="en-US" w:eastAsia="zh-CN"/>
        </w:rPr>
        <w:t>分值不超过5分。绿色建材承诺使用类别采用承诺制，提供承诺得满分；其余评审因素可采用横向对比或者标准化方式划档评分，划档的档次不得超过三档，各档次</w:t>
      </w:r>
      <w:r>
        <w:rPr>
          <w:rFonts w:hint="eastAsia" w:ascii="仿宋_GB2312" w:hAnsi="仿宋_GB2312" w:eastAsia="仿宋_GB2312" w:cs="仿宋_GB2312"/>
          <w:b w:val="0"/>
          <w:bCs w:val="0"/>
          <w:i w:val="0"/>
          <w:caps w:val="0"/>
          <w:color w:val="auto"/>
          <w:spacing w:val="0"/>
          <w:kern w:val="0"/>
          <w:sz w:val="32"/>
          <w:szCs w:val="32"/>
          <w:highlight w:val="none"/>
          <w:lang w:val="en-US" w:eastAsia="zh-CN" w:bidi="ar"/>
        </w:rPr>
        <w:t>得分梯度应当按照等差数列方式进行赋分，每档分差应当为该评审因素总分值的5%～15%，未提供</w:t>
      </w:r>
      <w:r>
        <w:rPr>
          <w:rFonts w:hint="eastAsia" w:ascii="仿宋_GB2312" w:hAnsi="仿宋_GB2312" w:eastAsia="仿宋_GB2312" w:cs="仿宋_GB2312"/>
          <w:b w:val="0"/>
          <w:bCs w:val="0"/>
          <w:color w:val="auto"/>
          <w:spacing w:val="0"/>
          <w:kern w:val="2"/>
          <w:sz w:val="32"/>
          <w:szCs w:val="32"/>
          <w:highlight w:val="none"/>
          <w:lang w:val="en-US" w:eastAsia="zh-CN" w:bidi="ar-SA"/>
        </w:rPr>
        <w:t>评审资料</w:t>
      </w:r>
      <w:r>
        <w:rPr>
          <w:rFonts w:hint="eastAsia" w:ascii="仿宋_GB2312" w:hAnsi="仿宋_GB2312" w:eastAsia="仿宋_GB2312" w:cs="仿宋_GB2312"/>
          <w:b w:val="0"/>
          <w:bCs w:val="0"/>
          <w:i w:val="0"/>
          <w:caps w:val="0"/>
          <w:color w:val="auto"/>
          <w:spacing w:val="0"/>
          <w:kern w:val="0"/>
          <w:sz w:val="32"/>
          <w:szCs w:val="32"/>
          <w:highlight w:val="none"/>
          <w:lang w:val="en-US" w:eastAsia="zh-CN" w:bidi="ar"/>
        </w:rPr>
        <w:t>的不得分。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hAnsi="仿宋_GB2312" w:eastAsia="仿宋_GB2312" w:cs="仿宋_GB2312"/>
          <w:b w:val="0"/>
          <w:bCs w:val="0"/>
          <w:color w:val="auto"/>
          <w:spacing w:val="0"/>
          <w:sz w:val="32"/>
          <w:szCs w:val="32"/>
          <w:highlight w:val="none"/>
          <w:u w:val="none" w:color="auto"/>
          <w:lang w:val="en-US" w:eastAsia="zh-CN"/>
        </w:rPr>
      </w:pPr>
      <w:r>
        <w:rPr>
          <w:rFonts w:hint="eastAsia" w:ascii="仿宋_GB2312" w:hAnsi="仿宋_GB2312" w:eastAsia="仿宋_GB2312" w:cs="仿宋_GB2312"/>
          <w:b w:val="0"/>
          <w:bCs w:val="0"/>
          <w:color w:val="auto"/>
          <w:spacing w:val="0"/>
          <w:sz w:val="32"/>
          <w:szCs w:val="32"/>
          <w:highlight w:val="none"/>
          <w:u w:val="none" w:color="auto"/>
          <w:lang w:val="en-US" w:eastAsia="zh-CN"/>
        </w:rPr>
        <w:t>2.服务类项目</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val="0"/>
          <w:color w:val="auto"/>
          <w:spacing w:val="0"/>
          <w:sz w:val="32"/>
          <w:szCs w:val="32"/>
          <w:highlight w:val="none"/>
          <w:u w:val="none" w:color="auto"/>
          <w:lang w:val="en-US" w:eastAsia="zh-CN"/>
        </w:rPr>
      </w:pPr>
      <w:r>
        <w:rPr>
          <w:rFonts w:hint="eastAsia" w:ascii="仿宋_GB2312" w:hAnsi="仿宋_GB2312" w:eastAsia="仿宋_GB2312" w:cs="仿宋_GB2312"/>
          <w:b w:val="0"/>
          <w:bCs w:val="0"/>
          <w:color w:val="auto"/>
          <w:spacing w:val="0"/>
          <w:sz w:val="32"/>
          <w:szCs w:val="32"/>
          <w:highlight w:val="none"/>
          <w:u w:val="none" w:color="auto"/>
          <w:lang w:val="en-US" w:eastAsia="zh-CN"/>
        </w:rPr>
        <w:t>（1）技术方案，分值为40～55分。</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val="0"/>
          <w:color w:val="auto"/>
          <w:spacing w:val="0"/>
          <w:sz w:val="32"/>
          <w:szCs w:val="32"/>
          <w:highlight w:val="none"/>
          <w:u w:val="none" w:color="auto"/>
          <w:lang w:val="en-US" w:eastAsia="zh-CN"/>
        </w:rPr>
      </w:pPr>
      <w:r>
        <w:rPr>
          <w:rFonts w:hint="eastAsia" w:ascii="仿宋_GB2312" w:hAnsi="仿宋_GB2312" w:eastAsia="仿宋_GB2312" w:cs="仿宋_GB2312"/>
          <w:b w:val="0"/>
          <w:bCs w:val="0"/>
          <w:color w:val="auto"/>
          <w:spacing w:val="0"/>
          <w:sz w:val="32"/>
          <w:szCs w:val="32"/>
          <w:highlight w:val="none"/>
          <w:u w:val="none" w:color="auto"/>
          <w:lang w:val="en-US" w:eastAsia="zh-CN"/>
        </w:rPr>
        <w:t>勘察项目：主要考察</w:t>
      </w:r>
      <w:r>
        <w:rPr>
          <w:rStyle w:val="16"/>
          <w:rFonts w:hint="eastAsia" w:ascii="仿宋_GB2312" w:hAnsi="仿宋_GB2312" w:eastAsia="仿宋_GB2312" w:cs="仿宋_GB2312"/>
          <w:b w:val="0"/>
          <w:bCs w:val="0"/>
          <w:i w:val="0"/>
          <w:caps w:val="0"/>
          <w:color w:val="auto"/>
          <w:spacing w:val="0"/>
          <w:sz w:val="32"/>
          <w:szCs w:val="32"/>
          <w:highlight w:val="none"/>
          <w:u w:val="none"/>
          <w:lang w:val="en-US" w:eastAsia="zh-CN"/>
        </w:rPr>
        <w:t>项目场地周边环境和勘察技术要求的了解程度、相关地质资料的收集和利用程度、勘察工作量的布置和勘察方法规范要求是否符合地理环境特点、勘察施工组织合理性、</w:t>
      </w:r>
      <w:r>
        <w:rPr>
          <w:rFonts w:hint="eastAsia" w:ascii="仿宋_GB2312" w:hAnsi="仿宋_GB2312" w:eastAsia="仿宋_GB2312" w:cs="仿宋_GB2312"/>
          <w:b w:val="0"/>
          <w:bCs w:val="0"/>
          <w:color w:val="auto"/>
          <w:spacing w:val="0"/>
          <w:sz w:val="32"/>
          <w:szCs w:val="32"/>
          <w:highlight w:val="none"/>
          <w:lang w:val="en-US" w:eastAsia="zh-CN"/>
        </w:rPr>
        <w:t>勘察手段、方法及工艺、勘察工作流程、勘察进度计划、</w:t>
      </w:r>
      <w:r>
        <w:rPr>
          <w:rStyle w:val="16"/>
          <w:rFonts w:hint="eastAsia" w:ascii="仿宋_GB2312" w:hAnsi="仿宋_GB2312" w:eastAsia="仿宋_GB2312" w:cs="仿宋_GB2312"/>
          <w:b w:val="0"/>
          <w:bCs w:val="0"/>
          <w:i w:val="0"/>
          <w:caps w:val="0"/>
          <w:color w:val="auto"/>
          <w:spacing w:val="0"/>
          <w:sz w:val="32"/>
          <w:szCs w:val="32"/>
          <w:highlight w:val="none"/>
          <w:u w:val="none"/>
          <w:lang w:val="en-US" w:eastAsia="zh-CN"/>
        </w:rPr>
        <w:t>预期的勘察成果满足规范和设计施工要求程度</w:t>
      </w:r>
      <w:r>
        <w:rPr>
          <w:rFonts w:hint="eastAsia" w:ascii="仿宋_GB2312" w:hAnsi="仿宋_GB2312" w:eastAsia="仿宋_GB2312" w:cs="仿宋_GB2312"/>
          <w:b w:val="0"/>
          <w:bCs w:val="0"/>
          <w:color w:val="auto"/>
          <w:spacing w:val="0"/>
          <w:sz w:val="32"/>
          <w:szCs w:val="32"/>
          <w:highlight w:val="none"/>
          <w:lang w:val="en-US" w:eastAsia="zh-CN"/>
        </w:rPr>
        <w:t>等内容。</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val="0"/>
          <w:color w:val="auto"/>
          <w:spacing w:val="0"/>
          <w:sz w:val="32"/>
          <w:szCs w:val="32"/>
          <w:highlight w:val="none"/>
          <w:u w:val="none" w:color="auto"/>
          <w:lang w:val="en-US" w:eastAsia="zh-CN"/>
        </w:rPr>
      </w:pPr>
      <w:r>
        <w:rPr>
          <w:rFonts w:hint="eastAsia" w:ascii="仿宋_GB2312" w:hAnsi="仿宋_GB2312" w:eastAsia="仿宋_GB2312" w:cs="仿宋_GB2312"/>
          <w:b w:val="0"/>
          <w:bCs w:val="0"/>
          <w:color w:val="auto"/>
          <w:spacing w:val="0"/>
          <w:sz w:val="32"/>
          <w:szCs w:val="32"/>
          <w:highlight w:val="none"/>
          <w:u w:val="none" w:color="auto"/>
          <w:lang w:val="en-US" w:eastAsia="zh-CN"/>
        </w:rPr>
        <w:t>设计项目：主要考察</w:t>
      </w:r>
      <w:r>
        <w:rPr>
          <w:rStyle w:val="16"/>
          <w:rFonts w:hint="eastAsia" w:ascii="仿宋_GB2312" w:hAnsi="仿宋_GB2312" w:eastAsia="仿宋_GB2312" w:cs="仿宋_GB2312"/>
          <w:b w:val="0"/>
          <w:bCs w:val="0"/>
          <w:i w:val="0"/>
          <w:caps w:val="0"/>
          <w:color w:val="auto"/>
          <w:spacing w:val="0"/>
          <w:sz w:val="32"/>
          <w:szCs w:val="32"/>
          <w:highlight w:val="none"/>
          <w:u w:val="none"/>
          <w:lang w:val="en-US" w:eastAsia="zh-CN"/>
        </w:rPr>
        <w:t>设计方案的规划控制指标符合性、设计方案的建筑创意、建筑造型与总体布局的协调性、项目交通组织、建筑内部功能完善与合理性、结构方案的合理性和各专业的协调性、经济技术指标合理性、投资估算准确性、节能（包括可再生能源的利用）、绿色建材使用、装配式建筑和智能建造、节地节水节材和环境保护等设计理念、技术策略的可行性和先进性等</w:t>
      </w:r>
      <w:r>
        <w:rPr>
          <w:rFonts w:hint="eastAsia" w:ascii="仿宋_GB2312" w:hAnsi="仿宋_GB2312" w:eastAsia="仿宋_GB2312" w:cs="仿宋_GB2312"/>
          <w:b w:val="0"/>
          <w:bCs w:val="0"/>
          <w:color w:val="auto"/>
          <w:spacing w:val="0"/>
          <w:sz w:val="32"/>
          <w:szCs w:val="32"/>
          <w:highlight w:val="none"/>
          <w:lang w:val="en-US" w:eastAsia="zh-CN"/>
        </w:rPr>
        <w:t>。</w:t>
      </w:r>
      <w:r>
        <w:rPr>
          <w:rStyle w:val="16"/>
          <w:rFonts w:hint="eastAsia" w:ascii="仿宋_GB2312" w:hAnsi="仿宋_GB2312" w:eastAsia="仿宋_GB2312" w:cs="仿宋_GB2312"/>
          <w:b w:val="0"/>
          <w:bCs w:val="0"/>
          <w:i w:val="0"/>
          <w:caps w:val="0"/>
          <w:color w:val="auto"/>
          <w:spacing w:val="0"/>
          <w:sz w:val="32"/>
          <w:szCs w:val="32"/>
          <w:highlight w:val="none"/>
          <w:u w:val="none"/>
          <w:lang w:val="en-US" w:eastAsia="zh-CN"/>
        </w:rPr>
        <w:t>综合小区还应</w:t>
      </w:r>
      <w:r>
        <w:rPr>
          <w:rFonts w:hint="eastAsia" w:ascii="仿宋_GB2312" w:hAnsi="仿宋_GB2312" w:eastAsia="仿宋_GB2312" w:cs="仿宋_GB2312"/>
          <w:b w:val="0"/>
          <w:bCs w:val="0"/>
          <w:color w:val="auto"/>
          <w:spacing w:val="0"/>
          <w:kern w:val="2"/>
          <w:sz w:val="32"/>
          <w:szCs w:val="32"/>
          <w:highlight w:val="none"/>
          <w:u w:val="none" w:color="auto"/>
          <w:lang w:val="en-US" w:eastAsia="zh-CN"/>
        </w:rPr>
        <w:t>当</w:t>
      </w:r>
      <w:r>
        <w:rPr>
          <w:rStyle w:val="16"/>
          <w:rFonts w:hint="eastAsia" w:ascii="仿宋_GB2312" w:hAnsi="仿宋_GB2312" w:eastAsia="仿宋_GB2312" w:cs="仿宋_GB2312"/>
          <w:b w:val="0"/>
          <w:bCs w:val="0"/>
          <w:i w:val="0"/>
          <w:caps w:val="0"/>
          <w:color w:val="auto"/>
          <w:spacing w:val="0"/>
          <w:sz w:val="32"/>
          <w:szCs w:val="32"/>
          <w:highlight w:val="none"/>
          <w:u w:val="none"/>
          <w:lang w:val="en-US" w:eastAsia="zh-CN"/>
        </w:rPr>
        <w:t>考虑景观设计，文化建筑还应当考虑本地文化元素融合设计，工业建筑还应</w:t>
      </w:r>
      <w:r>
        <w:rPr>
          <w:rFonts w:hint="eastAsia" w:ascii="仿宋_GB2312" w:hAnsi="仿宋_GB2312" w:eastAsia="仿宋_GB2312" w:cs="仿宋_GB2312"/>
          <w:b w:val="0"/>
          <w:bCs w:val="0"/>
          <w:color w:val="auto"/>
          <w:spacing w:val="0"/>
          <w:kern w:val="2"/>
          <w:sz w:val="32"/>
          <w:szCs w:val="32"/>
          <w:highlight w:val="none"/>
          <w:u w:val="none" w:color="auto"/>
          <w:lang w:val="en-US" w:eastAsia="zh-CN"/>
        </w:rPr>
        <w:t>当</w:t>
      </w:r>
      <w:r>
        <w:rPr>
          <w:rStyle w:val="16"/>
          <w:rFonts w:hint="eastAsia" w:ascii="仿宋_GB2312" w:hAnsi="仿宋_GB2312" w:eastAsia="仿宋_GB2312" w:cs="仿宋_GB2312"/>
          <w:b w:val="0"/>
          <w:bCs w:val="0"/>
          <w:i w:val="0"/>
          <w:caps w:val="0"/>
          <w:color w:val="auto"/>
          <w:spacing w:val="0"/>
          <w:sz w:val="32"/>
          <w:szCs w:val="32"/>
          <w:highlight w:val="none"/>
          <w:u w:val="none"/>
          <w:lang w:val="en-US" w:eastAsia="zh-CN"/>
        </w:rPr>
        <w:t>考虑建筑结构布置与工艺流程的配合。交通项目还可以考虑对招标项目区域发展背景解读与分析理解、总体设计思路、项目设计特点与关键技术问题的认识及其对策措施、对前一阶段工作技术结论及技术方案的不同看法及建议、设计质量与进度控制措施、投资估算与工程造价控制措施、设计阶段服务措施、后续服务的安排及保证措施等。招标人要求做建筑模型或</w:t>
      </w:r>
      <w:r>
        <w:rPr>
          <w:rFonts w:hint="eastAsia" w:ascii="仿宋_GB2312" w:hAnsi="仿宋_GB2312" w:eastAsia="仿宋_GB2312" w:cs="仿宋_GB2312"/>
          <w:b w:val="0"/>
          <w:bCs w:val="0"/>
          <w:color w:val="auto"/>
          <w:spacing w:val="0"/>
          <w:sz w:val="32"/>
          <w:szCs w:val="32"/>
          <w:highlight w:val="none"/>
          <w:u w:val="none" w:color="auto"/>
          <w:lang w:val="en-US" w:eastAsia="zh-CN"/>
        </w:rPr>
        <w:t>者</w:t>
      </w:r>
      <w:r>
        <w:rPr>
          <w:rStyle w:val="16"/>
          <w:rFonts w:hint="eastAsia" w:ascii="仿宋_GB2312" w:hAnsi="仿宋_GB2312" w:eastAsia="仿宋_GB2312" w:cs="仿宋_GB2312"/>
          <w:b w:val="0"/>
          <w:bCs w:val="0"/>
          <w:i w:val="0"/>
          <w:caps w:val="0"/>
          <w:color w:val="auto"/>
          <w:spacing w:val="0"/>
          <w:sz w:val="32"/>
          <w:szCs w:val="32"/>
          <w:highlight w:val="none"/>
          <w:u w:val="none"/>
          <w:lang w:val="en-US" w:eastAsia="zh-CN"/>
        </w:rPr>
        <w:t>沙盘的，还要考虑模型或</w:t>
      </w:r>
      <w:r>
        <w:rPr>
          <w:rFonts w:hint="eastAsia" w:ascii="仿宋_GB2312" w:hAnsi="仿宋_GB2312" w:eastAsia="仿宋_GB2312" w:cs="仿宋_GB2312"/>
          <w:b w:val="0"/>
          <w:bCs w:val="0"/>
          <w:color w:val="auto"/>
          <w:spacing w:val="0"/>
          <w:sz w:val="32"/>
          <w:szCs w:val="32"/>
          <w:highlight w:val="none"/>
          <w:u w:val="none" w:color="auto"/>
          <w:lang w:val="en-US" w:eastAsia="zh-CN"/>
        </w:rPr>
        <w:t>者</w:t>
      </w:r>
      <w:r>
        <w:rPr>
          <w:rStyle w:val="16"/>
          <w:rFonts w:hint="eastAsia" w:ascii="仿宋_GB2312" w:hAnsi="仿宋_GB2312" w:eastAsia="仿宋_GB2312" w:cs="仿宋_GB2312"/>
          <w:b w:val="0"/>
          <w:bCs w:val="0"/>
          <w:i w:val="0"/>
          <w:caps w:val="0"/>
          <w:color w:val="auto"/>
          <w:spacing w:val="0"/>
          <w:sz w:val="32"/>
          <w:szCs w:val="32"/>
          <w:highlight w:val="none"/>
          <w:u w:val="none"/>
          <w:lang w:val="en-US" w:eastAsia="zh-CN"/>
        </w:rPr>
        <w:t>沙盘的完整性和实际针对性等内容。</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rightChars="0" w:firstLine="640" w:firstLineChars="200"/>
        <w:jc w:val="both"/>
        <w:textAlignment w:val="auto"/>
        <w:rPr>
          <w:rStyle w:val="16"/>
          <w:rFonts w:hint="eastAsia" w:ascii="仿宋_GB2312" w:hAnsi="仿宋_GB2312" w:eastAsia="仿宋_GB2312" w:cs="仿宋_GB2312"/>
          <w:b w:val="0"/>
          <w:bCs w:val="0"/>
          <w:i w:val="0"/>
          <w:caps w:val="0"/>
          <w:color w:val="auto"/>
          <w:spacing w:val="0"/>
          <w:sz w:val="32"/>
          <w:szCs w:val="32"/>
          <w:highlight w:val="none"/>
          <w:u w:val="none"/>
          <w:lang w:val="en-US" w:eastAsia="zh-CN"/>
        </w:rPr>
      </w:pPr>
      <w:r>
        <w:rPr>
          <w:rFonts w:hint="eastAsia" w:ascii="仿宋_GB2312" w:hAnsi="仿宋_GB2312" w:eastAsia="仿宋_GB2312" w:cs="仿宋_GB2312"/>
          <w:b w:val="0"/>
          <w:bCs w:val="0"/>
          <w:color w:val="auto"/>
          <w:spacing w:val="0"/>
          <w:sz w:val="32"/>
          <w:szCs w:val="32"/>
          <w:highlight w:val="none"/>
          <w:u w:val="none" w:color="auto"/>
          <w:lang w:val="en-US" w:eastAsia="zh-CN"/>
        </w:rPr>
        <w:t>监理项目：主要考察</w:t>
      </w:r>
      <w:r>
        <w:rPr>
          <w:rStyle w:val="16"/>
          <w:rFonts w:hint="eastAsia" w:ascii="仿宋_GB2312" w:hAnsi="仿宋_GB2312" w:eastAsia="仿宋_GB2312" w:cs="仿宋_GB2312"/>
          <w:b w:val="0"/>
          <w:bCs w:val="0"/>
          <w:i w:val="0"/>
          <w:caps w:val="0"/>
          <w:color w:val="auto"/>
          <w:spacing w:val="0"/>
          <w:sz w:val="32"/>
          <w:szCs w:val="32"/>
          <w:highlight w:val="none"/>
          <w:u w:val="none"/>
          <w:lang w:val="en-US" w:eastAsia="zh-CN"/>
        </w:rPr>
        <w:t>监理工作基本制度、现场监理机构人员配备计划、监理办公设施及检测设备投入计划、质量安全监督、进度及投资控制、合同信息管理和组织协调措施、关键点特殊控制措施、旁站计划等内容。</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rightChars="0" w:firstLine="640" w:firstLineChars="200"/>
        <w:jc w:val="both"/>
        <w:textAlignment w:val="auto"/>
        <w:rPr>
          <w:rStyle w:val="16"/>
          <w:rFonts w:hint="default" w:ascii="仿宋_GB2312" w:hAnsi="仿宋_GB2312" w:eastAsia="仿宋_GB2312" w:cs="仿宋_GB2312"/>
          <w:b w:val="0"/>
          <w:bCs w:val="0"/>
          <w:i w:val="0"/>
          <w:caps w:val="0"/>
          <w:color w:val="auto"/>
          <w:spacing w:val="0"/>
          <w:sz w:val="32"/>
          <w:szCs w:val="32"/>
          <w:highlight w:val="none"/>
          <w:u w:val="none"/>
          <w:lang w:val="en-US" w:eastAsia="zh-CN"/>
        </w:rPr>
      </w:pPr>
      <w:r>
        <w:rPr>
          <w:rStyle w:val="16"/>
          <w:rFonts w:hint="eastAsia" w:ascii="仿宋_GB2312" w:hAnsi="仿宋_GB2312" w:eastAsia="仿宋_GB2312" w:cs="仿宋_GB2312"/>
          <w:b w:val="0"/>
          <w:bCs w:val="0"/>
          <w:i w:val="0"/>
          <w:caps w:val="0"/>
          <w:color w:val="auto"/>
          <w:spacing w:val="0"/>
          <w:sz w:val="32"/>
          <w:szCs w:val="32"/>
          <w:highlight w:val="none"/>
          <w:u w:val="none"/>
          <w:lang w:val="en-US" w:eastAsia="zh-CN"/>
        </w:rPr>
        <w:t>其他项目：考察内容以符合</w:t>
      </w:r>
      <w:r>
        <w:rPr>
          <w:rFonts w:hint="eastAsia" w:ascii="仿宋_GB2312" w:hAnsi="仿宋_GB2312" w:eastAsia="仿宋_GB2312" w:cs="仿宋_GB2312"/>
          <w:i w:val="0"/>
          <w:iCs w:val="0"/>
          <w:caps w:val="0"/>
          <w:color w:val="auto"/>
          <w:spacing w:val="0"/>
          <w:sz w:val="32"/>
          <w:szCs w:val="32"/>
          <w:highlight w:val="none"/>
          <w:shd w:val="clear" w:fill="FFFFFF"/>
        </w:rPr>
        <w:t>项目具体特点和满足实际需要为限度审慎设置</w:t>
      </w:r>
      <w:r>
        <w:rPr>
          <w:rStyle w:val="16"/>
          <w:rFonts w:hint="eastAsia" w:ascii="仿宋_GB2312" w:hAnsi="仿宋_GB2312" w:eastAsia="仿宋_GB2312" w:cs="仿宋_GB2312"/>
          <w:b w:val="0"/>
          <w:bCs w:val="0"/>
          <w:i w:val="0"/>
          <w:caps w:val="0"/>
          <w:color w:val="auto"/>
          <w:spacing w:val="0"/>
          <w:sz w:val="32"/>
          <w:szCs w:val="32"/>
          <w:highlight w:val="none"/>
          <w:u w:val="none"/>
          <w:lang w:val="en-US" w:eastAsia="zh-CN"/>
        </w:rPr>
        <w:t>。</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val="0"/>
          <w:color w:val="auto"/>
          <w:spacing w:val="0"/>
          <w:sz w:val="32"/>
          <w:szCs w:val="32"/>
          <w:highlight w:val="none"/>
          <w:u w:val="none" w:color="auto"/>
          <w:lang w:val="en-US" w:eastAsia="zh-CN"/>
        </w:rPr>
      </w:pPr>
      <w:r>
        <w:rPr>
          <w:rFonts w:hint="eastAsia" w:ascii="仿宋_GB2312" w:hAnsi="仿宋_GB2312" w:eastAsia="仿宋_GB2312" w:cs="仿宋_GB2312"/>
          <w:b w:val="0"/>
          <w:bCs w:val="0"/>
          <w:color w:val="auto"/>
          <w:spacing w:val="0"/>
          <w:sz w:val="32"/>
          <w:szCs w:val="32"/>
          <w:highlight w:val="none"/>
          <w:u w:val="none" w:color="auto"/>
          <w:lang w:val="en-US" w:eastAsia="zh-CN"/>
        </w:rPr>
        <w:t>（2）</w:t>
      </w:r>
      <w:r>
        <w:rPr>
          <w:rFonts w:hint="eastAsia" w:ascii="仿宋_GB2312" w:hAnsi="仿宋_GB2312" w:eastAsia="仿宋_GB2312" w:cs="仿宋_GB2312"/>
          <w:b w:val="0"/>
          <w:bCs w:val="0"/>
          <w:snapToGrid/>
          <w:color w:val="auto"/>
          <w:spacing w:val="0"/>
          <w:kern w:val="2"/>
          <w:position w:val="0"/>
          <w:sz w:val="32"/>
          <w:szCs w:val="32"/>
          <w:highlight w:val="none"/>
          <w:lang w:val="en-US" w:eastAsia="zh-CN" w:bidi="ar-SA"/>
        </w:rPr>
        <w:t>项目重点难点分析及对策</w:t>
      </w:r>
      <w:r>
        <w:rPr>
          <w:rFonts w:hint="eastAsia" w:ascii="仿宋_GB2312" w:hAnsi="仿宋_GB2312" w:eastAsia="仿宋_GB2312" w:cs="仿宋_GB2312"/>
          <w:b w:val="0"/>
          <w:bCs w:val="0"/>
          <w:color w:val="auto"/>
          <w:spacing w:val="0"/>
          <w:sz w:val="32"/>
          <w:szCs w:val="32"/>
          <w:highlight w:val="none"/>
          <w:u w:val="none" w:color="auto"/>
          <w:lang w:val="en-US" w:eastAsia="zh-CN"/>
        </w:rPr>
        <w:t>，分值为10～15分。</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val="0"/>
          <w:color w:val="auto"/>
          <w:spacing w:val="0"/>
          <w:sz w:val="32"/>
          <w:szCs w:val="32"/>
          <w:highlight w:val="none"/>
          <w:u w:val="none" w:color="auto"/>
          <w:lang w:val="en-US" w:eastAsia="zh-CN"/>
        </w:rPr>
      </w:pPr>
      <w:r>
        <w:rPr>
          <w:rFonts w:hint="eastAsia" w:ascii="仿宋_GB2312" w:hAnsi="仿宋_GB2312" w:eastAsia="仿宋_GB2312" w:cs="仿宋_GB2312"/>
          <w:b w:val="0"/>
          <w:bCs w:val="0"/>
          <w:color w:val="auto"/>
          <w:spacing w:val="0"/>
          <w:sz w:val="32"/>
          <w:szCs w:val="32"/>
          <w:highlight w:val="none"/>
          <w:u w:val="none" w:color="auto"/>
          <w:lang w:eastAsia="zh-CN"/>
        </w:rPr>
        <w:t>（</w:t>
      </w:r>
      <w:r>
        <w:rPr>
          <w:rFonts w:hint="eastAsia" w:ascii="仿宋_GB2312" w:hAnsi="仿宋_GB2312" w:eastAsia="仿宋_GB2312" w:cs="仿宋_GB2312"/>
          <w:b w:val="0"/>
          <w:bCs w:val="0"/>
          <w:color w:val="auto"/>
          <w:spacing w:val="0"/>
          <w:sz w:val="32"/>
          <w:szCs w:val="32"/>
          <w:highlight w:val="none"/>
          <w:u w:val="none" w:color="auto"/>
          <w:lang w:val="en-US" w:eastAsia="zh-CN"/>
        </w:rPr>
        <w:t>3</w:t>
      </w:r>
      <w:r>
        <w:rPr>
          <w:rFonts w:hint="eastAsia" w:ascii="仿宋_GB2312" w:hAnsi="仿宋_GB2312" w:eastAsia="仿宋_GB2312" w:cs="仿宋_GB2312"/>
          <w:b w:val="0"/>
          <w:bCs w:val="0"/>
          <w:color w:val="auto"/>
          <w:spacing w:val="0"/>
          <w:sz w:val="32"/>
          <w:szCs w:val="32"/>
          <w:highlight w:val="none"/>
          <w:u w:val="none" w:color="auto"/>
          <w:lang w:eastAsia="zh-CN"/>
        </w:rPr>
        <w:t>）</w:t>
      </w:r>
      <w:r>
        <w:rPr>
          <w:rFonts w:hint="eastAsia" w:ascii="仿宋_GB2312" w:hAnsi="仿宋_GB2312" w:eastAsia="仿宋_GB2312" w:cs="仿宋_GB2312"/>
          <w:b w:val="0"/>
          <w:bCs w:val="0"/>
          <w:color w:val="auto"/>
          <w:spacing w:val="0"/>
          <w:sz w:val="32"/>
          <w:szCs w:val="32"/>
          <w:highlight w:val="none"/>
          <w:u w:val="none" w:color="auto"/>
          <w:lang w:val="en-US" w:eastAsia="zh-CN"/>
        </w:rPr>
        <w:t>评审规则：可采用横向对比或者标准化方式划档评分，划档的档次不得超过四档，各档次</w:t>
      </w:r>
      <w:r>
        <w:rPr>
          <w:rFonts w:hint="eastAsia" w:ascii="仿宋_GB2312" w:hAnsi="仿宋_GB2312" w:eastAsia="仿宋_GB2312" w:cs="仿宋_GB2312"/>
          <w:b w:val="0"/>
          <w:bCs w:val="0"/>
          <w:i w:val="0"/>
          <w:caps w:val="0"/>
          <w:color w:val="auto"/>
          <w:spacing w:val="0"/>
          <w:kern w:val="0"/>
          <w:sz w:val="32"/>
          <w:szCs w:val="32"/>
          <w:highlight w:val="none"/>
          <w:lang w:val="en-US" w:eastAsia="zh-CN" w:bidi="ar"/>
        </w:rPr>
        <w:t>得分梯度应当按照等差数列方式进行赋分，每档分差应当为该评审因素总分值的5%～10%，未提供评审资料的不得分。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val="0"/>
          <w:color w:val="auto"/>
          <w:spacing w:val="0"/>
          <w:sz w:val="32"/>
          <w:szCs w:val="32"/>
          <w:highlight w:val="none"/>
          <w:u w:val="none" w:color="auto"/>
          <w:lang w:val="en-US" w:eastAsia="zh-CN"/>
        </w:rPr>
      </w:pPr>
      <w:r>
        <w:rPr>
          <w:rFonts w:hint="eastAsia" w:ascii="仿宋_GB2312" w:hAnsi="仿宋_GB2312" w:eastAsia="仿宋_GB2312" w:cs="仿宋_GB2312"/>
          <w:b w:val="0"/>
          <w:bCs w:val="0"/>
          <w:color w:val="auto"/>
          <w:spacing w:val="0"/>
          <w:sz w:val="32"/>
          <w:szCs w:val="32"/>
          <w:highlight w:val="none"/>
          <w:u w:val="none" w:color="auto"/>
          <w:lang w:val="en-US" w:eastAsia="zh-CN"/>
        </w:rPr>
        <w:t>3.</w:t>
      </w:r>
      <w:r>
        <w:rPr>
          <w:rFonts w:hint="eastAsia" w:ascii="仿宋_GB2312" w:hAnsi="仿宋_GB2312" w:eastAsia="仿宋_GB2312" w:cs="仿宋_GB2312"/>
          <w:b w:val="0"/>
          <w:bCs w:val="0"/>
          <w:color w:val="auto"/>
          <w:spacing w:val="0"/>
          <w:sz w:val="32"/>
          <w:szCs w:val="32"/>
          <w:highlight w:val="none"/>
          <w:u w:val="none" w:color="auto"/>
        </w:rPr>
        <w:t>货物</w:t>
      </w:r>
      <w:r>
        <w:rPr>
          <w:rFonts w:hint="eastAsia" w:ascii="仿宋_GB2312" w:hAnsi="仿宋_GB2312" w:eastAsia="仿宋_GB2312" w:cs="仿宋_GB2312"/>
          <w:b w:val="0"/>
          <w:bCs w:val="0"/>
          <w:color w:val="auto"/>
          <w:spacing w:val="0"/>
          <w:sz w:val="32"/>
          <w:szCs w:val="32"/>
          <w:highlight w:val="none"/>
          <w:u w:val="none" w:color="auto"/>
          <w:lang w:eastAsia="zh-CN"/>
        </w:rPr>
        <w:t>类项目</w:t>
      </w:r>
    </w:p>
    <w:p>
      <w:pPr>
        <w:keepNext w:val="0"/>
        <w:keepLines w:val="0"/>
        <w:pageBreakBefore w:val="0"/>
        <w:widowControl w:val="0"/>
        <w:shd w:val="solid" w:color="FFFFFF" w:fill="auto"/>
        <w:kinsoku/>
        <w:wordWrap/>
        <w:overflowPunct/>
        <w:topLinePunct w:val="0"/>
        <w:autoSpaceDE/>
        <w:autoSpaceDN w:val="0"/>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val="0"/>
          <w:i w:val="0"/>
          <w:snapToGrid/>
          <w:color w:val="auto"/>
          <w:spacing w:val="0"/>
          <w:sz w:val="32"/>
          <w:szCs w:val="32"/>
          <w:highlight w:val="none"/>
          <w:u w:val="none" w:color="auto"/>
          <w:shd w:val="clear" w:color="auto" w:fill="FFFFFF"/>
          <w:lang w:val="en-US" w:eastAsia="zh-CN"/>
        </w:rPr>
      </w:pPr>
      <w:r>
        <w:rPr>
          <w:rFonts w:hint="eastAsia" w:ascii="仿宋_GB2312" w:hAnsi="仿宋_GB2312" w:eastAsia="仿宋_GB2312" w:cs="仿宋_GB2312"/>
          <w:b w:val="0"/>
          <w:bCs w:val="0"/>
          <w:color w:val="auto"/>
          <w:spacing w:val="0"/>
          <w:sz w:val="32"/>
          <w:szCs w:val="32"/>
          <w:highlight w:val="none"/>
          <w:u w:val="none" w:color="auto"/>
          <w:lang w:val="en-US" w:eastAsia="zh-CN"/>
        </w:rPr>
        <w:t>（1）</w:t>
      </w:r>
      <w:r>
        <w:rPr>
          <w:rFonts w:hint="eastAsia" w:ascii="仿宋_GB2312" w:hAnsi="仿宋_GB2312" w:eastAsia="仿宋_GB2312" w:cs="仿宋_GB2312"/>
          <w:b w:val="0"/>
          <w:bCs w:val="0"/>
          <w:i w:val="0"/>
          <w:snapToGrid/>
          <w:color w:val="auto"/>
          <w:spacing w:val="0"/>
          <w:sz w:val="32"/>
          <w:szCs w:val="32"/>
          <w:highlight w:val="none"/>
          <w:u w:val="none" w:color="auto"/>
          <w:shd w:val="clear" w:color="auto" w:fill="FFFFFF"/>
          <w:lang w:val="en-US" w:eastAsia="zh-CN"/>
        </w:rPr>
        <w:t>货物的技术规格、标准和质量要求</w:t>
      </w:r>
      <w:r>
        <w:rPr>
          <w:rFonts w:hint="eastAsia" w:ascii="仿宋_GB2312" w:hAnsi="仿宋_GB2312" w:eastAsia="仿宋_GB2312" w:cs="仿宋_GB2312"/>
          <w:b w:val="0"/>
          <w:bCs w:val="0"/>
          <w:color w:val="auto"/>
          <w:spacing w:val="0"/>
          <w:sz w:val="32"/>
          <w:szCs w:val="32"/>
          <w:highlight w:val="none"/>
          <w:u w:val="none" w:color="auto"/>
          <w:lang w:val="en-US" w:eastAsia="zh-CN"/>
        </w:rPr>
        <w:t>，分值为10～20分</w:t>
      </w:r>
      <w:r>
        <w:rPr>
          <w:rFonts w:hint="eastAsia" w:ascii="仿宋_GB2312" w:hAnsi="仿宋_GB2312" w:eastAsia="仿宋_GB2312" w:cs="仿宋_GB2312"/>
          <w:b w:val="0"/>
          <w:bCs w:val="0"/>
          <w:i w:val="0"/>
          <w:snapToGrid/>
          <w:color w:val="auto"/>
          <w:spacing w:val="0"/>
          <w:sz w:val="32"/>
          <w:szCs w:val="32"/>
          <w:highlight w:val="none"/>
          <w:u w:val="none" w:color="auto"/>
          <w:shd w:val="clear" w:color="auto" w:fill="FFFFFF"/>
          <w:lang w:val="en-US" w:eastAsia="zh-CN"/>
        </w:rPr>
        <w:t>。</w:t>
      </w:r>
    </w:p>
    <w:p>
      <w:pPr>
        <w:keepNext w:val="0"/>
        <w:keepLines w:val="0"/>
        <w:pageBreakBefore w:val="0"/>
        <w:widowControl w:val="0"/>
        <w:shd w:val="solid" w:color="FFFFFF" w:fill="auto"/>
        <w:kinsoku/>
        <w:wordWrap/>
        <w:overflowPunct/>
        <w:topLinePunct w:val="0"/>
        <w:autoSpaceDE/>
        <w:autoSpaceDN w:val="0"/>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val="0"/>
          <w:color w:val="auto"/>
          <w:spacing w:val="0"/>
          <w:sz w:val="32"/>
          <w:szCs w:val="32"/>
          <w:highlight w:val="none"/>
          <w:u w:val="none" w:color="auto"/>
          <w:lang w:val="en-US" w:eastAsia="zh-CN"/>
        </w:rPr>
      </w:pPr>
      <w:r>
        <w:rPr>
          <w:rFonts w:hint="eastAsia" w:ascii="仿宋_GB2312" w:hAnsi="仿宋_GB2312" w:eastAsia="仿宋_GB2312" w:cs="仿宋_GB2312"/>
          <w:b w:val="0"/>
          <w:bCs w:val="0"/>
          <w:color w:val="auto"/>
          <w:spacing w:val="0"/>
          <w:sz w:val="32"/>
          <w:szCs w:val="32"/>
          <w:highlight w:val="none"/>
          <w:u w:val="none" w:color="auto"/>
          <w:lang w:val="en-US" w:eastAsia="zh-CN"/>
        </w:rPr>
        <w:t>（2）</w:t>
      </w:r>
      <w:r>
        <w:rPr>
          <w:rFonts w:hint="eastAsia" w:ascii="仿宋_GB2312" w:hAnsi="仿宋_GB2312" w:eastAsia="仿宋_GB2312" w:cs="仿宋_GB2312"/>
          <w:color w:val="auto"/>
          <w:sz w:val="32"/>
          <w:szCs w:val="32"/>
          <w:highlight w:val="none"/>
          <w:u w:val="none" w:color="auto"/>
          <w:shd w:val="clear" w:color="auto" w:fill="FFFFFF"/>
        </w:rPr>
        <w:t>货物配置与招标文件非实质性要求和条件的偏差</w:t>
      </w:r>
      <w:r>
        <w:rPr>
          <w:rFonts w:hint="eastAsia" w:ascii="仿宋_GB2312" w:hAnsi="仿宋_GB2312" w:eastAsia="仿宋_GB2312" w:cs="仿宋_GB2312"/>
          <w:b w:val="0"/>
          <w:bCs w:val="0"/>
          <w:color w:val="auto"/>
          <w:spacing w:val="0"/>
          <w:sz w:val="32"/>
          <w:szCs w:val="32"/>
          <w:highlight w:val="none"/>
          <w:u w:val="none" w:color="auto"/>
          <w:lang w:val="en-US" w:eastAsia="zh-CN"/>
        </w:rPr>
        <w:t>，分值为5～8分</w:t>
      </w:r>
      <w:r>
        <w:rPr>
          <w:rFonts w:hint="eastAsia" w:ascii="仿宋_GB2312" w:hAnsi="仿宋_GB2312" w:eastAsia="仿宋_GB2312" w:cs="仿宋_GB2312"/>
          <w:b w:val="0"/>
          <w:bCs w:val="0"/>
          <w:i w:val="0"/>
          <w:snapToGrid/>
          <w:color w:val="auto"/>
          <w:spacing w:val="0"/>
          <w:sz w:val="32"/>
          <w:szCs w:val="32"/>
          <w:highlight w:val="none"/>
          <w:u w:val="none" w:color="auto"/>
          <w:shd w:val="clear" w:color="auto" w:fill="FFFFFF"/>
          <w:lang w:val="en-US" w:eastAsia="zh-CN"/>
        </w:rPr>
        <w:t>。</w:t>
      </w:r>
    </w:p>
    <w:p>
      <w:pPr>
        <w:keepNext w:val="0"/>
        <w:keepLines w:val="0"/>
        <w:pageBreakBefore w:val="0"/>
        <w:widowControl w:val="0"/>
        <w:shd w:val="solid" w:color="FFFFFF" w:fill="auto"/>
        <w:kinsoku/>
        <w:wordWrap/>
        <w:overflowPunct/>
        <w:topLinePunct w:val="0"/>
        <w:autoSpaceDE/>
        <w:autoSpaceDN w:val="0"/>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val="0"/>
          <w:i w:val="0"/>
          <w:snapToGrid/>
          <w:color w:val="auto"/>
          <w:spacing w:val="0"/>
          <w:sz w:val="32"/>
          <w:szCs w:val="32"/>
          <w:highlight w:val="none"/>
          <w:u w:val="none" w:color="auto"/>
          <w:shd w:val="clear" w:color="auto" w:fill="FFFFFF"/>
          <w:lang w:val="en-US" w:eastAsia="zh-CN"/>
        </w:rPr>
      </w:pPr>
      <w:r>
        <w:rPr>
          <w:rFonts w:hint="eastAsia" w:ascii="仿宋_GB2312" w:hAnsi="仿宋_GB2312" w:eastAsia="仿宋_GB2312" w:cs="仿宋_GB2312"/>
          <w:b w:val="0"/>
          <w:bCs w:val="0"/>
          <w:color w:val="auto"/>
          <w:spacing w:val="0"/>
          <w:sz w:val="32"/>
          <w:szCs w:val="32"/>
          <w:highlight w:val="none"/>
          <w:u w:val="none" w:color="auto"/>
          <w:lang w:val="en-US" w:eastAsia="zh-CN"/>
        </w:rPr>
        <w:t>（3）</w:t>
      </w:r>
      <w:r>
        <w:rPr>
          <w:rFonts w:hint="eastAsia" w:ascii="仿宋_GB2312" w:hAnsi="仿宋_GB2312" w:eastAsia="仿宋_GB2312" w:cs="仿宋_GB2312"/>
          <w:b w:val="0"/>
          <w:bCs w:val="0"/>
          <w:i w:val="0"/>
          <w:snapToGrid/>
          <w:color w:val="auto"/>
          <w:spacing w:val="0"/>
          <w:sz w:val="32"/>
          <w:szCs w:val="32"/>
          <w:highlight w:val="none"/>
          <w:u w:val="none" w:color="auto"/>
          <w:shd w:val="clear" w:color="auto" w:fill="FFFFFF"/>
          <w:lang w:val="en-US" w:eastAsia="zh-CN"/>
        </w:rPr>
        <w:t>运输、送达、安装、调试、使用技术培训等与招标文件</w:t>
      </w:r>
      <w:r>
        <w:rPr>
          <w:rFonts w:hint="eastAsia" w:ascii="仿宋_GB2312" w:hAnsi="仿宋_GB2312" w:eastAsia="仿宋_GB2312" w:cs="仿宋_GB2312"/>
          <w:color w:val="auto"/>
          <w:sz w:val="32"/>
          <w:szCs w:val="32"/>
          <w:highlight w:val="none"/>
          <w:u w:val="none" w:color="auto"/>
          <w:shd w:val="clear" w:color="auto" w:fill="FFFFFF"/>
        </w:rPr>
        <w:t>非实质性要求和条件的偏差</w:t>
      </w:r>
      <w:r>
        <w:rPr>
          <w:rFonts w:hint="eastAsia" w:ascii="仿宋_GB2312" w:hAnsi="仿宋_GB2312" w:eastAsia="仿宋_GB2312" w:cs="仿宋_GB2312"/>
          <w:b w:val="0"/>
          <w:bCs w:val="0"/>
          <w:color w:val="auto"/>
          <w:spacing w:val="0"/>
          <w:sz w:val="32"/>
          <w:szCs w:val="32"/>
          <w:highlight w:val="none"/>
          <w:u w:val="none" w:color="auto"/>
          <w:lang w:val="en-US" w:eastAsia="zh-CN"/>
        </w:rPr>
        <w:t>，分值为5～7分</w:t>
      </w:r>
      <w:r>
        <w:rPr>
          <w:rFonts w:hint="eastAsia" w:ascii="仿宋_GB2312" w:hAnsi="仿宋_GB2312" w:eastAsia="仿宋_GB2312" w:cs="仿宋_GB2312"/>
          <w:b w:val="0"/>
          <w:bCs w:val="0"/>
          <w:i w:val="0"/>
          <w:snapToGrid/>
          <w:color w:val="auto"/>
          <w:spacing w:val="0"/>
          <w:sz w:val="32"/>
          <w:szCs w:val="32"/>
          <w:highlight w:val="none"/>
          <w:u w:val="none" w:color="auto"/>
          <w:shd w:val="clear" w:color="auto" w:fill="FFFFFF"/>
          <w:lang w:val="en-US" w:eastAsia="zh-CN"/>
        </w:rPr>
        <w:t>。</w:t>
      </w:r>
    </w:p>
    <w:p>
      <w:pPr>
        <w:keepNext w:val="0"/>
        <w:keepLines w:val="0"/>
        <w:pageBreakBefore w:val="0"/>
        <w:widowControl w:val="0"/>
        <w:shd w:val="solid" w:color="FFFFFF" w:fill="auto"/>
        <w:kinsoku/>
        <w:wordWrap/>
        <w:overflowPunct/>
        <w:topLinePunct w:val="0"/>
        <w:autoSpaceDE/>
        <w:autoSpaceDN w:val="0"/>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val="0"/>
          <w:i w:val="0"/>
          <w:snapToGrid/>
          <w:color w:val="auto"/>
          <w:spacing w:val="0"/>
          <w:sz w:val="32"/>
          <w:szCs w:val="32"/>
          <w:highlight w:val="none"/>
          <w:u w:val="none" w:color="auto"/>
          <w:shd w:val="clear" w:color="auto" w:fill="FFFFFF"/>
          <w:lang w:val="en-US" w:eastAsia="zh-CN"/>
        </w:rPr>
      </w:pPr>
      <w:r>
        <w:rPr>
          <w:rFonts w:hint="eastAsia" w:ascii="仿宋_GB2312" w:hAnsi="仿宋_GB2312" w:eastAsia="仿宋_GB2312" w:cs="仿宋_GB2312"/>
          <w:b w:val="0"/>
          <w:bCs w:val="0"/>
          <w:i w:val="0"/>
          <w:snapToGrid/>
          <w:color w:val="auto"/>
          <w:spacing w:val="0"/>
          <w:sz w:val="32"/>
          <w:szCs w:val="32"/>
          <w:highlight w:val="none"/>
          <w:u w:val="none" w:color="auto"/>
          <w:shd w:val="clear" w:color="auto" w:fill="FFFFFF"/>
          <w:lang w:val="en-US" w:eastAsia="zh-CN"/>
        </w:rPr>
        <w:t>（4）生产实施、售后保障及服务要求，分值为5</w:t>
      </w:r>
      <w:r>
        <w:rPr>
          <w:rFonts w:hint="eastAsia" w:ascii="仿宋_GB2312" w:hAnsi="仿宋_GB2312" w:eastAsia="仿宋_GB2312" w:cs="仿宋_GB2312"/>
          <w:b w:val="0"/>
          <w:bCs w:val="0"/>
          <w:color w:val="auto"/>
          <w:spacing w:val="0"/>
          <w:sz w:val="32"/>
          <w:szCs w:val="32"/>
          <w:highlight w:val="none"/>
          <w:u w:val="none" w:color="auto"/>
          <w:lang w:val="en-US" w:eastAsia="zh-CN"/>
        </w:rPr>
        <w:t>～</w:t>
      </w:r>
      <w:r>
        <w:rPr>
          <w:rFonts w:hint="eastAsia" w:ascii="仿宋_GB2312" w:hAnsi="仿宋_GB2312" w:eastAsia="仿宋_GB2312" w:cs="仿宋_GB2312"/>
          <w:b w:val="0"/>
          <w:bCs w:val="0"/>
          <w:i w:val="0"/>
          <w:snapToGrid/>
          <w:color w:val="auto"/>
          <w:spacing w:val="0"/>
          <w:sz w:val="32"/>
          <w:szCs w:val="32"/>
          <w:highlight w:val="none"/>
          <w:u w:val="none" w:color="auto"/>
          <w:shd w:val="clear" w:color="auto" w:fill="FFFFFF"/>
          <w:lang w:val="en-US" w:eastAsia="zh-CN"/>
        </w:rPr>
        <w:t>10分。</w:t>
      </w:r>
    </w:p>
    <w:p>
      <w:pPr>
        <w:keepNext w:val="0"/>
        <w:keepLines w:val="0"/>
        <w:pageBreakBefore w:val="0"/>
        <w:widowControl w:val="0"/>
        <w:shd w:val="solid" w:color="FFFFFF" w:fill="auto"/>
        <w:kinsoku/>
        <w:wordWrap/>
        <w:overflowPunct/>
        <w:topLinePunct w:val="0"/>
        <w:autoSpaceDE/>
        <w:autoSpaceDN w:val="0"/>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val="0"/>
          <w:i w:val="0"/>
          <w:snapToGrid/>
          <w:color w:val="auto"/>
          <w:spacing w:val="0"/>
          <w:sz w:val="32"/>
          <w:szCs w:val="32"/>
          <w:highlight w:val="none"/>
          <w:u w:val="none" w:color="auto"/>
          <w:shd w:val="clear" w:color="auto" w:fill="FFFFFF"/>
          <w:lang w:val="en-US" w:eastAsia="zh-CN"/>
        </w:rPr>
      </w:pPr>
      <w:r>
        <w:rPr>
          <w:rFonts w:hint="eastAsia" w:ascii="仿宋_GB2312" w:hAnsi="仿宋_GB2312" w:eastAsia="仿宋_GB2312" w:cs="仿宋_GB2312"/>
          <w:b w:val="0"/>
          <w:bCs w:val="0"/>
          <w:i w:val="0"/>
          <w:snapToGrid/>
          <w:color w:val="auto"/>
          <w:spacing w:val="0"/>
          <w:sz w:val="32"/>
          <w:szCs w:val="32"/>
          <w:highlight w:val="none"/>
          <w:u w:val="none" w:color="auto"/>
          <w:shd w:val="clear" w:color="auto" w:fill="FFFFFF"/>
          <w:lang w:val="en-US" w:eastAsia="zh-CN"/>
        </w:rPr>
        <w:t>（5）</w:t>
      </w:r>
      <w:r>
        <w:rPr>
          <w:rFonts w:hint="eastAsia" w:ascii="仿宋_GB2312" w:hAnsi="仿宋_GB2312" w:eastAsia="仿宋_GB2312" w:cs="仿宋_GB2312"/>
          <w:b w:val="0"/>
          <w:bCs w:val="0"/>
          <w:color w:val="auto"/>
          <w:spacing w:val="0"/>
          <w:sz w:val="32"/>
          <w:szCs w:val="32"/>
          <w:highlight w:val="none"/>
          <w:u w:val="none" w:color="auto"/>
          <w:lang w:val="en-US" w:eastAsia="zh-CN"/>
        </w:rPr>
        <w:t>评审规则：</w:t>
      </w:r>
      <w:r>
        <w:rPr>
          <w:rFonts w:hint="eastAsia" w:ascii="仿宋_GB2312" w:hAnsi="仿宋_GB2312" w:eastAsia="仿宋_GB2312" w:cs="仿宋_GB2312"/>
          <w:b w:val="0"/>
          <w:bCs w:val="0"/>
          <w:i w:val="0"/>
          <w:snapToGrid/>
          <w:color w:val="auto"/>
          <w:spacing w:val="0"/>
          <w:sz w:val="32"/>
          <w:szCs w:val="32"/>
          <w:highlight w:val="none"/>
          <w:u w:val="none" w:color="auto"/>
          <w:shd w:val="clear" w:color="auto" w:fill="FFFFFF"/>
          <w:lang w:val="en-US" w:eastAsia="zh-CN"/>
        </w:rPr>
        <w:t>货物的技术规格、标准和质量要求</w:t>
      </w:r>
      <w:r>
        <w:rPr>
          <w:rFonts w:hint="eastAsia" w:ascii="仿宋_GB2312" w:hAnsi="仿宋_GB2312" w:eastAsia="仿宋_GB2312" w:cs="仿宋_GB2312"/>
          <w:b w:val="0"/>
          <w:bCs w:val="0"/>
          <w:color w:val="auto"/>
          <w:spacing w:val="0"/>
          <w:sz w:val="32"/>
          <w:szCs w:val="32"/>
          <w:highlight w:val="none"/>
          <w:lang w:val="en-US" w:eastAsia="zh-CN"/>
        </w:rPr>
        <w:t>为必要评审因素</w:t>
      </w:r>
      <w:r>
        <w:rPr>
          <w:rFonts w:hint="eastAsia" w:ascii="仿宋_GB2312" w:hAnsi="仿宋_GB2312" w:eastAsia="仿宋_GB2312" w:cs="仿宋_GB2312"/>
          <w:b w:val="0"/>
          <w:bCs w:val="0"/>
          <w:color w:val="auto"/>
          <w:spacing w:val="0"/>
          <w:sz w:val="32"/>
          <w:szCs w:val="32"/>
          <w:highlight w:val="none"/>
          <w:u w:val="none" w:color="auto"/>
          <w:lang w:val="en-US" w:eastAsia="zh-CN"/>
        </w:rPr>
        <w:t>。可采用横向对比或者标准化方式划档评分，划档的档次不得超过四档，各档次</w:t>
      </w:r>
      <w:r>
        <w:rPr>
          <w:rFonts w:hint="eastAsia" w:ascii="仿宋_GB2312" w:hAnsi="仿宋_GB2312" w:eastAsia="仿宋_GB2312" w:cs="仿宋_GB2312"/>
          <w:b w:val="0"/>
          <w:bCs w:val="0"/>
          <w:i w:val="0"/>
          <w:caps w:val="0"/>
          <w:color w:val="auto"/>
          <w:spacing w:val="0"/>
          <w:kern w:val="0"/>
          <w:sz w:val="32"/>
          <w:szCs w:val="32"/>
          <w:highlight w:val="none"/>
          <w:lang w:val="en-US" w:eastAsia="zh-CN" w:bidi="ar"/>
        </w:rPr>
        <w:t>得分梯度应当按照等差数列方式进行赋分，每档分差应当为该评审因素总分值的5%～10%，未提供评审资料的不得分。</w:t>
      </w:r>
    </w:p>
    <w:p>
      <w:pPr>
        <w:keepNext w:val="0"/>
        <w:keepLines w:val="0"/>
        <w:pageBreakBefore w:val="0"/>
        <w:widowControl w:val="0"/>
        <w:kinsoku/>
        <w:wordWrap/>
        <w:overflowPunct/>
        <w:topLinePunct w:val="0"/>
        <w:bidi w:val="0"/>
        <w:adjustRightInd/>
        <w:snapToGrid/>
        <w:spacing w:line="560" w:lineRule="exact"/>
        <w:ind w:firstLine="643" w:firstLineChars="200"/>
        <w:jc w:val="both"/>
        <w:textAlignment w:val="auto"/>
        <w:rPr>
          <w:rFonts w:hint="eastAsia" w:ascii="楷体_GB2312" w:hAnsi="楷体_GB2312" w:eastAsia="楷体_GB2312" w:cs="楷体_GB2312"/>
          <w:b/>
          <w:bCs/>
          <w:color w:val="auto"/>
          <w:spacing w:val="0"/>
          <w:kern w:val="2"/>
          <w:sz w:val="32"/>
          <w:szCs w:val="32"/>
          <w:highlight w:val="none"/>
          <w:lang w:val="en-US" w:eastAsia="zh-CN" w:bidi="ar-SA"/>
        </w:rPr>
      </w:pPr>
      <w:r>
        <w:rPr>
          <w:rFonts w:hint="eastAsia" w:ascii="楷体_GB2312" w:hAnsi="楷体_GB2312" w:eastAsia="楷体_GB2312" w:cs="楷体_GB2312"/>
          <w:b/>
          <w:bCs/>
          <w:color w:val="auto"/>
          <w:spacing w:val="0"/>
          <w:kern w:val="2"/>
          <w:sz w:val="32"/>
          <w:szCs w:val="32"/>
          <w:highlight w:val="none"/>
          <w:lang w:val="en-US" w:eastAsia="zh-CN" w:bidi="ar-SA"/>
        </w:rPr>
        <w:t>（六）经济标设置和评审规则</w:t>
      </w:r>
    </w:p>
    <w:p>
      <w:pPr>
        <w:pStyle w:val="20"/>
        <w:keepNext w:val="0"/>
        <w:keepLines w:val="0"/>
        <w:pageBreakBefore w:val="0"/>
        <w:widowControl w:val="0"/>
        <w:numPr>
          <w:ilvl w:val="0"/>
          <w:numId w:val="0"/>
        </w:numPr>
        <w:kinsoku/>
        <w:wordWrap/>
        <w:overflowPunct/>
        <w:topLinePunct w:val="0"/>
        <w:bidi w:val="0"/>
        <w:adjustRightInd/>
        <w:snapToGrid/>
        <w:spacing w:line="560" w:lineRule="exact"/>
        <w:ind w:right="0" w:rightChars="0" w:firstLine="640" w:firstLineChars="200"/>
        <w:jc w:val="both"/>
        <w:textAlignment w:val="auto"/>
        <w:rPr>
          <w:rFonts w:hint="eastAsia" w:ascii="仿宋_GB2312" w:hAnsi="仿宋_GB2312" w:eastAsia="仿宋_GB2312" w:cs="仿宋_GB2312"/>
          <w:b w:val="0"/>
          <w:bCs w:val="0"/>
          <w:snapToGrid/>
          <w:color w:val="auto"/>
          <w:spacing w:val="0"/>
          <w:sz w:val="32"/>
          <w:szCs w:val="32"/>
          <w:highlight w:val="none"/>
          <w:u w:val="none" w:color="auto"/>
          <w:shd w:val="clear" w:color="auto" w:fill="FFFFFF"/>
          <w:lang w:eastAsia="zh-CN"/>
        </w:rPr>
      </w:pPr>
      <w:r>
        <w:rPr>
          <w:rFonts w:hint="eastAsia" w:ascii="仿宋_GB2312" w:hAnsi="仿宋_GB2312" w:eastAsia="仿宋_GB2312" w:cs="仿宋_GB2312"/>
          <w:b w:val="0"/>
          <w:bCs w:val="0"/>
          <w:color w:val="auto"/>
          <w:spacing w:val="0"/>
          <w:sz w:val="32"/>
          <w:szCs w:val="32"/>
          <w:highlight w:val="none"/>
          <w:u w:val="none" w:color="auto"/>
          <w:lang w:val="en-US" w:eastAsia="zh-CN"/>
        </w:rPr>
        <w:t>1.</w:t>
      </w:r>
      <w:r>
        <w:rPr>
          <w:rFonts w:hint="eastAsia" w:ascii="仿宋_GB2312" w:hAnsi="仿宋_GB2312" w:eastAsia="仿宋_GB2312" w:cs="仿宋_GB2312"/>
          <w:b w:val="0"/>
          <w:bCs w:val="0"/>
          <w:color w:val="auto"/>
          <w:spacing w:val="0"/>
          <w:sz w:val="32"/>
          <w:szCs w:val="32"/>
          <w:highlight w:val="none"/>
          <w:u w:val="none" w:color="auto"/>
          <w:lang w:eastAsia="zh-CN"/>
        </w:rPr>
        <w:t>招标人</w:t>
      </w:r>
      <w:r>
        <w:rPr>
          <w:rFonts w:hint="eastAsia" w:ascii="仿宋_GB2312" w:hAnsi="仿宋_GB2312" w:eastAsia="仿宋_GB2312" w:cs="仿宋_GB2312"/>
          <w:b w:val="0"/>
          <w:bCs w:val="0"/>
          <w:color w:val="auto"/>
          <w:spacing w:val="0"/>
          <w:sz w:val="32"/>
          <w:szCs w:val="32"/>
          <w:highlight w:val="none"/>
          <w:u w:val="none" w:color="auto"/>
          <w:lang w:val="en-US" w:eastAsia="zh-CN"/>
        </w:rPr>
        <w:t>应当在开标时通过</w:t>
      </w:r>
      <w:r>
        <w:rPr>
          <w:rFonts w:hint="eastAsia" w:ascii="仿宋_GB2312" w:hAnsi="仿宋_GB2312" w:eastAsia="仿宋_GB2312" w:cs="仿宋_GB2312"/>
          <w:b w:val="0"/>
          <w:bCs w:val="0"/>
          <w:color w:val="auto"/>
          <w:spacing w:val="0"/>
          <w:sz w:val="32"/>
          <w:szCs w:val="32"/>
          <w:highlight w:val="none"/>
          <w:lang w:eastAsia="zh-CN"/>
        </w:rPr>
        <w:t>电脑随机</w:t>
      </w:r>
      <w:r>
        <w:rPr>
          <w:rFonts w:hint="eastAsia" w:ascii="仿宋_GB2312" w:hAnsi="仿宋_GB2312" w:eastAsia="仿宋_GB2312" w:cs="仿宋_GB2312"/>
          <w:b w:val="0"/>
          <w:bCs w:val="0"/>
          <w:color w:val="auto"/>
          <w:spacing w:val="0"/>
          <w:sz w:val="32"/>
          <w:szCs w:val="32"/>
          <w:highlight w:val="none"/>
          <w:lang w:val="en-US" w:eastAsia="zh-CN"/>
        </w:rPr>
        <w:t>等方式，从合理平均值、综合平均值中抽取一种评标基准价计算办法，将进入经济标评审环节的所有投标人的有效投标报价作为依据计算出评标基准价（</w:t>
      </w:r>
      <w:r>
        <w:rPr>
          <w:rFonts w:hint="eastAsia" w:ascii="仿宋_GB2312" w:hAnsi="仿宋_GB2312" w:eastAsia="仿宋_GB2312" w:cs="仿宋_GB2312"/>
          <w:b w:val="0"/>
          <w:bCs w:val="0"/>
          <w:snapToGrid/>
          <w:color w:val="auto"/>
          <w:spacing w:val="0"/>
          <w:sz w:val="32"/>
          <w:szCs w:val="32"/>
          <w:highlight w:val="none"/>
          <w:u w:val="none" w:color="auto"/>
          <w:shd w:val="clear" w:color="auto" w:fill="FFFFFF"/>
          <w:lang w:val="en-US" w:eastAsia="zh-CN"/>
        </w:rPr>
        <w:t>四舍五入保留两位有效小数</w:t>
      </w:r>
      <w:r>
        <w:rPr>
          <w:rFonts w:hint="eastAsia" w:ascii="仿宋_GB2312" w:hAnsi="仿宋_GB2312" w:eastAsia="仿宋_GB2312" w:cs="仿宋_GB2312"/>
          <w:b w:val="0"/>
          <w:bCs w:val="0"/>
          <w:color w:val="auto"/>
          <w:spacing w:val="0"/>
          <w:sz w:val="32"/>
          <w:szCs w:val="32"/>
          <w:highlight w:val="none"/>
          <w:lang w:val="en-US" w:eastAsia="zh-CN"/>
        </w:rPr>
        <w:t>），最后依据评标基准价确定投标人的经济标得分。</w:t>
      </w:r>
      <w:r>
        <w:rPr>
          <w:rFonts w:hint="eastAsia" w:ascii="仿宋_GB2312" w:hAnsi="仿宋_GB2312" w:eastAsia="仿宋_GB2312" w:cs="仿宋_GB2312"/>
          <w:b w:val="0"/>
          <w:bCs w:val="0"/>
          <w:i w:val="0"/>
          <w:snapToGrid/>
          <w:color w:val="auto"/>
          <w:spacing w:val="0"/>
          <w:sz w:val="32"/>
          <w:szCs w:val="32"/>
          <w:highlight w:val="none"/>
          <w:u w:val="none" w:color="auto"/>
          <w:shd w:val="clear" w:color="auto" w:fill="FFFFFF"/>
          <w:lang w:eastAsia="zh-CN"/>
        </w:rPr>
        <w:t>投标报价等于基准价的，得满分；投标</w:t>
      </w:r>
      <w:r>
        <w:rPr>
          <w:rFonts w:hint="eastAsia" w:ascii="仿宋_GB2312" w:hAnsi="仿宋_GB2312" w:eastAsia="仿宋_GB2312" w:cs="仿宋_GB2312"/>
          <w:b w:val="0"/>
          <w:bCs w:val="0"/>
          <w:i w:val="0"/>
          <w:snapToGrid/>
          <w:color w:val="auto"/>
          <w:spacing w:val="0"/>
          <w:sz w:val="32"/>
          <w:szCs w:val="32"/>
          <w:highlight w:val="none"/>
          <w:u w:val="none" w:color="auto"/>
          <w:shd w:val="clear" w:color="auto" w:fill="FFFFFF"/>
          <w:lang w:val="en-US" w:eastAsia="zh-CN"/>
        </w:rPr>
        <w:t>报价偏离评标基准价时应当扣除相应单位分值F值：</w:t>
      </w:r>
      <w:r>
        <w:rPr>
          <w:rFonts w:hint="eastAsia" w:ascii="仿宋_GB2312" w:hAnsi="仿宋_GB2312" w:eastAsia="仿宋_GB2312" w:cs="仿宋_GB2312"/>
          <w:b w:val="0"/>
          <w:bCs w:val="0"/>
          <w:i w:val="0"/>
          <w:snapToGrid/>
          <w:color w:val="auto"/>
          <w:spacing w:val="0"/>
          <w:sz w:val="32"/>
          <w:szCs w:val="32"/>
          <w:highlight w:val="none"/>
          <w:u w:val="none" w:color="auto"/>
          <w:shd w:val="clear" w:color="auto" w:fill="FFFFFF"/>
          <w:lang w:eastAsia="zh-CN"/>
        </w:rPr>
        <w:t>投标报价低于该基准价的，每低于</w:t>
      </w:r>
      <w:r>
        <w:rPr>
          <w:rFonts w:hint="eastAsia" w:ascii="仿宋_GB2312" w:hAnsi="仿宋_GB2312" w:eastAsia="仿宋_GB2312" w:cs="仿宋_GB2312"/>
          <w:b w:val="0"/>
          <w:bCs w:val="0"/>
          <w:i w:val="0"/>
          <w:snapToGrid/>
          <w:color w:val="auto"/>
          <w:spacing w:val="0"/>
          <w:sz w:val="32"/>
          <w:szCs w:val="32"/>
          <w:highlight w:val="none"/>
          <w:u w:val="none" w:color="auto"/>
          <w:shd w:val="clear" w:color="auto" w:fill="FFFFFF"/>
          <w:lang w:val="en-US" w:eastAsia="zh-CN"/>
        </w:rPr>
        <w:t>1%扣一定的分值（F</w:t>
      </w:r>
      <w:r>
        <w:rPr>
          <w:rFonts w:hint="eastAsia" w:ascii="仿宋_GB2312" w:hAnsi="仿宋_GB2312" w:eastAsia="仿宋_GB2312" w:cs="仿宋_GB2312"/>
          <w:b w:val="0"/>
          <w:bCs w:val="0"/>
          <w:i w:val="0"/>
          <w:snapToGrid/>
          <w:color w:val="auto"/>
          <w:spacing w:val="0"/>
          <w:sz w:val="32"/>
          <w:szCs w:val="32"/>
          <w:highlight w:val="none"/>
          <w:u w:val="none" w:color="auto"/>
          <w:shd w:val="clear" w:color="auto" w:fill="FFFFFF"/>
          <w:vertAlign w:val="subscript"/>
          <w:lang w:val="en-US" w:eastAsia="zh-CN"/>
        </w:rPr>
        <w:t>1</w:t>
      </w:r>
      <w:r>
        <w:rPr>
          <w:rFonts w:hint="eastAsia" w:ascii="仿宋_GB2312" w:hAnsi="仿宋_GB2312" w:eastAsia="仿宋_GB2312" w:cs="仿宋_GB2312"/>
          <w:b w:val="0"/>
          <w:bCs w:val="0"/>
          <w:i w:val="0"/>
          <w:snapToGrid/>
          <w:color w:val="auto"/>
          <w:spacing w:val="0"/>
          <w:sz w:val="32"/>
          <w:szCs w:val="32"/>
          <w:highlight w:val="none"/>
          <w:u w:val="none" w:color="auto"/>
          <w:shd w:val="clear" w:color="auto" w:fill="FFFFFF"/>
          <w:lang w:eastAsia="zh-CN"/>
        </w:rPr>
        <w:t>），投标价格高于该基准价的，每高</w:t>
      </w:r>
      <w:r>
        <w:rPr>
          <w:rFonts w:hint="eastAsia" w:ascii="仿宋_GB2312" w:hAnsi="仿宋_GB2312" w:eastAsia="仿宋_GB2312" w:cs="仿宋_GB2312"/>
          <w:b w:val="0"/>
          <w:bCs w:val="0"/>
          <w:i w:val="0"/>
          <w:snapToGrid/>
          <w:color w:val="auto"/>
          <w:spacing w:val="0"/>
          <w:sz w:val="32"/>
          <w:szCs w:val="32"/>
          <w:highlight w:val="none"/>
          <w:u w:val="none" w:color="auto"/>
          <w:shd w:val="clear" w:color="auto" w:fill="FFFFFF"/>
          <w:lang w:val="en-US" w:eastAsia="zh-CN"/>
        </w:rPr>
        <w:t>于</w:t>
      </w:r>
      <w:r>
        <w:rPr>
          <w:rFonts w:hint="eastAsia" w:ascii="仿宋_GB2312" w:hAnsi="仿宋_GB2312" w:eastAsia="仿宋_GB2312" w:cs="仿宋_GB2312"/>
          <w:b w:val="0"/>
          <w:bCs w:val="0"/>
          <w:i w:val="0"/>
          <w:snapToGrid/>
          <w:color w:val="auto"/>
          <w:spacing w:val="0"/>
          <w:sz w:val="32"/>
          <w:szCs w:val="32"/>
          <w:highlight w:val="none"/>
          <w:u w:val="none" w:color="auto"/>
          <w:shd w:val="clear" w:color="auto" w:fill="FFFFFF"/>
          <w:lang w:eastAsia="zh-CN"/>
        </w:rPr>
        <w:t>1%扣一定的分值（</w:t>
      </w:r>
      <w:r>
        <w:rPr>
          <w:rFonts w:hint="eastAsia" w:ascii="仿宋_GB2312" w:hAnsi="仿宋_GB2312" w:eastAsia="仿宋_GB2312" w:cs="仿宋_GB2312"/>
          <w:b w:val="0"/>
          <w:bCs w:val="0"/>
          <w:i w:val="0"/>
          <w:snapToGrid/>
          <w:color w:val="auto"/>
          <w:spacing w:val="0"/>
          <w:sz w:val="32"/>
          <w:szCs w:val="32"/>
          <w:highlight w:val="none"/>
          <w:u w:val="none" w:color="auto"/>
          <w:shd w:val="clear" w:color="auto" w:fill="FFFFFF"/>
          <w:lang w:val="en-US" w:eastAsia="zh-CN"/>
        </w:rPr>
        <w:t>F</w:t>
      </w:r>
      <w:r>
        <w:rPr>
          <w:rFonts w:hint="eastAsia" w:ascii="仿宋_GB2312" w:hAnsi="仿宋_GB2312" w:eastAsia="仿宋_GB2312" w:cs="仿宋_GB2312"/>
          <w:b w:val="0"/>
          <w:bCs w:val="0"/>
          <w:i w:val="0"/>
          <w:snapToGrid/>
          <w:color w:val="auto"/>
          <w:spacing w:val="0"/>
          <w:sz w:val="32"/>
          <w:szCs w:val="32"/>
          <w:highlight w:val="none"/>
          <w:u w:val="none" w:color="auto"/>
          <w:shd w:val="clear" w:color="auto" w:fill="FFFFFF"/>
          <w:vertAlign w:val="subscript"/>
          <w:lang w:val="en-US" w:eastAsia="zh-CN"/>
        </w:rPr>
        <w:t>2</w:t>
      </w:r>
      <w:r>
        <w:rPr>
          <w:rFonts w:hint="eastAsia" w:ascii="仿宋_GB2312" w:hAnsi="仿宋_GB2312" w:eastAsia="仿宋_GB2312" w:cs="仿宋_GB2312"/>
          <w:b w:val="0"/>
          <w:bCs w:val="0"/>
          <w:i w:val="0"/>
          <w:snapToGrid/>
          <w:color w:val="auto"/>
          <w:spacing w:val="0"/>
          <w:sz w:val="32"/>
          <w:szCs w:val="32"/>
          <w:highlight w:val="none"/>
          <w:u w:val="none" w:color="auto"/>
          <w:shd w:val="clear" w:color="auto" w:fill="FFFFFF"/>
          <w:lang w:eastAsia="zh-CN"/>
        </w:rPr>
        <w:t>），其余采用直线插入法计算，</w:t>
      </w:r>
      <w:r>
        <w:rPr>
          <w:rFonts w:hint="eastAsia" w:ascii="仿宋_GB2312" w:hAnsi="仿宋_GB2312" w:eastAsia="仿宋_GB2312" w:cs="仿宋_GB2312"/>
          <w:b w:val="0"/>
          <w:bCs w:val="0"/>
          <w:i w:val="0"/>
          <w:snapToGrid/>
          <w:color w:val="auto"/>
          <w:spacing w:val="0"/>
          <w:sz w:val="32"/>
          <w:szCs w:val="32"/>
          <w:highlight w:val="none"/>
          <w:u w:val="none" w:color="auto"/>
          <w:shd w:val="clear" w:color="auto" w:fill="FFFFFF"/>
          <w:lang w:val="en-US" w:eastAsia="zh-CN"/>
        </w:rPr>
        <w:t>F</w:t>
      </w:r>
      <w:r>
        <w:rPr>
          <w:rFonts w:hint="eastAsia" w:ascii="仿宋_GB2312" w:hAnsi="仿宋_GB2312" w:eastAsia="仿宋_GB2312" w:cs="仿宋_GB2312"/>
          <w:b w:val="0"/>
          <w:bCs w:val="0"/>
          <w:i w:val="0"/>
          <w:snapToGrid/>
          <w:color w:val="auto"/>
          <w:spacing w:val="0"/>
          <w:sz w:val="32"/>
          <w:szCs w:val="32"/>
          <w:highlight w:val="none"/>
          <w:u w:val="none" w:color="auto"/>
          <w:shd w:val="clear" w:color="auto" w:fill="FFFFFF"/>
          <w:vertAlign w:val="subscript"/>
          <w:lang w:val="en-US" w:eastAsia="zh-CN"/>
        </w:rPr>
        <w:t>1</w:t>
      </w:r>
      <w:r>
        <w:rPr>
          <w:rFonts w:hint="eastAsia" w:ascii="仿宋_GB2312" w:hAnsi="仿宋_GB2312" w:eastAsia="仿宋_GB2312" w:cs="仿宋_GB2312"/>
          <w:b w:val="0"/>
          <w:bCs w:val="0"/>
          <w:color w:val="auto"/>
          <w:spacing w:val="0"/>
          <w:sz w:val="32"/>
          <w:szCs w:val="32"/>
          <w:highlight w:val="none"/>
          <w:lang w:val="en-US" w:eastAsia="zh-CN"/>
        </w:rPr>
        <w:t>与</w:t>
      </w:r>
      <w:r>
        <w:rPr>
          <w:rFonts w:hint="eastAsia" w:ascii="仿宋_GB2312" w:hAnsi="仿宋_GB2312" w:eastAsia="仿宋_GB2312" w:cs="仿宋_GB2312"/>
          <w:b w:val="0"/>
          <w:bCs w:val="0"/>
          <w:i w:val="0"/>
          <w:snapToGrid/>
          <w:color w:val="auto"/>
          <w:spacing w:val="0"/>
          <w:sz w:val="32"/>
          <w:szCs w:val="32"/>
          <w:highlight w:val="none"/>
          <w:u w:val="none" w:color="auto"/>
          <w:shd w:val="clear" w:color="auto" w:fill="FFFFFF"/>
          <w:lang w:val="en-US" w:eastAsia="zh-CN"/>
        </w:rPr>
        <w:t>F</w:t>
      </w:r>
      <w:r>
        <w:rPr>
          <w:rFonts w:hint="eastAsia" w:ascii="仿宋_GB2312" w:hAnsi="仿宋_GB2312" w:eastAsia="仿宋_GB2312" w:cs="仿宋_GB2312"/>
          <w:b w:val="0"/>
          <w:bCs w:val="0"/>
          <w:i w:val="0"/>
          <w:snapToGrid/>
          <w:color w:val="auto"/>
          <w:spacing w:val="0"/>
          <w:sz w:val="32"/>
          <w:szCs w:val="32"/>
          <w:highlight w:val="none"/>
          <w:u w:val="none" w:color="auto"/>
          <w:shd w:val="clear" w:color="auto" w:fill="FFFFFF"/>
          <w:vertAlign w:val="subscript"/>
          <w:lang w:val="en-US" w:eastAsia="zh-CN"/>
        </w:rPr>
        <w:t>2</w:t>
      </w:r>
      <w:r>
        <w:rPr>
          <w:rFonts w:hint="eastAsia" w:ascii="仿宋_GB2312" w:hAnsi="仿宋_GB2312" w:eastAsia="仿宋_GB2312" w:cs="仿宋_GB2312"/>
          <w:b w:val="0"/>
          <w:bCs w:val="0"/>
          <w:color w:val="auto"/>
          <w:spacing w:val="0"/>
          <w:sz w:val="32"/>
          <w:szCs w:val="32"/>
          <w:highlight w:val="none"/>
          <w:lang w:val="en-US" w:eastAsia="zh-CN"/>
        </w:rPr>
        <w:t>的对应关系应当在招标文件中明确，且</w:t>
      </w:r>
      <w:r>
        <w:rPr>
          <w:rFonts w:hint="eastAsia" w:ascii="仿宋_GB2312" w:hAnsi="仿宋_GB2312" w:eastAsia="仿宋_GB2312" w:cs="仿宋_GB2312"/>
          <w:b w:val="0"/>
          <w:bCs w:val="0"/>
          <w:i w:val="0"/>
          <w:snapToGrid/>
          <w:color w:val="auto"/>
          <w:spacing w:val="0"/>
          <w:sz w:val="32"/>
          <w:szCs w:val="32"/>
          <w:highlight w:val="none"/>
          <w:u w:val="none" w:color="auto"/>
          <w:shd w:val="clear" w:color="auto" w:fill="FFFFFF"/>
          <w:lang w:val="en-US" w:eastAsia="zh-CN"/>
        </w:rPr>
        <w:t>2F</w:t>
      </w:r>
      <w:r>
        <w:rPr>
          <w:rFonts w:hint="eastAsia" w:ascii="仿宋_GB2312" w:hAnsi="仿宋_GB2312" w:eastAsia="仿宋_GB2312" w:cs="仿宋_GB2312"/>
          <w:b w:val="0"/>
          <w:bCs w:val="0"/>
          <w:i w:val="0"/>
          <w:snapToGrid/>
          <w:color w:val="auto"/>
          <w:spacing w:val="0"/>
          <w:sz w:val="32"/>
          <w:szCs w:val="32"/>
          <w:highlight w:val="none"/>
          <w:u w:val="none" w:color="auto"/>
          <w:shd w:val="clear" w:color="auto" w:fill="FFFFFF"/>
          <w:vertAlign w:val="subscript"/>
          <w:lang w:val="en-US" w:eastAsia="zh-CN"/>
        </w:rPr>
        <w:t>1</w:t>
      </w:r>
      <w:r>
        <w:rPr>
          <w:rFonts w:hint="eastAsia" w:ascii="仿宋_GB2312" w:hAnsi="仿宋_GB2312" w:eastAsia="仿宋_GB2312" w:cs="仿宋_GB2312"/>
          <w:b w:val="0"/>
          <w:bCs w:val="0"/>
          <w:i w:val="0"/>
          <w:snapToGrid/>
          <w:color w:val="auto"/>
          <w:spacing w:val="0"/>
          <w:sz w:val="32"/>
          <w:szCs w:val="32"/>
          <w:highlight w:val="none"/>
          <w:u w:val="none" w:color="auto"/>
          <w:shd w:val="clear" w:color="auto" w:fill="FFFFFF"/>
          <w:lang w:val="en-US" w:eastAsia="zh-CN"/>
        </w:rPr>
        <w:t>≤F</w:t>
      </w:r>
      <w:r>
        <w:rPr>
          <w:rFonts w:hint="eastAsia" w:ascii="仿宋_GB2312" w:hAnsi="仿宋_GB2312" w:eastAsia="仿宋_GB2312" w:cs="仿宋_GB2312"/>
          <w:b w:val="0"/>
          <w:bCs w:val="0"/>
          <w:i w:val="0"/>
          <w:snapToGrid/>
          <w:color w:val="auto"/>
          <w:spacing w:val="0"/>
          <w:sz w:val="32"/>
          <w:szCs w:val="32"/>
          <w:highlight w:val="none"/>
          <w:u w:val="none" w:color="auto"/>
          <w:shd w:val="clear" w:color="auto" w:fill="FFFFFF"/>
          <w:vertAlign w:val="subscript"/>
          <w:lang w:val="en-US" w:eastAsia="zh-CN"/>
        </w:rPr>
        <w:t>2</w:t>
      </w:r>
      <w:r>
        <w:rPr>
          <w:rFonts w:hint="eastAsia" w:ascii="仿宋_GB2312" w:hAnsi="仿宋_GB2312" w:eastAsia="仿宋_GB2312" w:cs="仿宋_GB2312"/>
          <w:b w:val="0"/>
          <w:bCs w:val="0"/>
          <w:i w:val="0"/>
          <w:snapToGrid/>
          <w:color w:val="auto"/>
          <w:spacing w:val="0"/>
          <w:sz w:val="32"/>
          <w:szCs w:val="32"/>
          <w:highlight w:val="none"/>
          <w:u w:val="none" w:color="auto"/>
          <w:shd w:val="clear" w:color="auto" w:fill="FFFFFF"/>
          <w:lang w:eastAsia="zh-CN"/>
        </w:rPr>
        <w:t>。</w:t>
      </w:r>
      <w:r>
        <w:rPr>
          <w:rFonts w:hint="eastAsia" w:ascii="仿宋_GB2312" w:hAnsi="仿宋_GB2312" w:eastAsia="仿宋_GB2312" w:cs="仿宋_GB2312"/>
          <w:b w:val="0"/>
          <w:bCs w:val="0"/>
          <w:i w:val="0"/>
          <w:snapToGrid/>
          <w:color w:val="auto"/>
          <w:spacing w:val="0"/>
          <w:sz w:val="32"/>
          <w:szCs w:val="32"/>
          <w:highlight w:val="none"/>
          <w:u w:val="none" w:color="auto"/>
          <w:shd w:val="clear" w:color="auto" w:fill="FFFFFF"/>
          <w:lang w:val="en-US" w:eastAsia="zh-CN"/>
        </w:rPr>
        <w:t>除计算错误外，评标基准价不因招标投标当事人异议、投诉、复核以及其他任何情形而改变。</w:t>
      </w:r>
    </w:p>
    <w:p>
      <w:pPr>
        <w:pStyle w:val="22"/>
        <w:keepNext w:val="0"/>
        <w:keepLines w:val="0"/>
        <w:pageBreakBefore w:val="0"/>
        <w:widowControl w:val="0"/>
        <w:kinsoku/>
        <w:wordWrap/>
        <w:overflowPunct/>
        <w:topLinePunct w:val="0"/>
        <w:autoSpaceDE w:val="0"/>
        <w:autoSpaceDN w:val="0"/>
        <w:bidi w:val="0"/>
        <w:adjustRightInd/>
        <w:snapToGrid/>
        <w:spacing w:line="560" w:lineRule="exact"/>
        <w:ind w:left="0" w:leftChars="0" w:right="0" w:rightChars="0" w:firstLine="640"/>
        <w:jc w:val="both"/>
        <w:textAlignment w:val="auto"/>
        <w:rPr>
          <w:rFonts w:hint="eastAsia" w:ascii="仿宋_GB2312" w:hAnsi="仿宋_GB2312" w:eastAsia="仿宋_GB2312" w:cs="仿宋_GB2312"/>
          <w:b w:val="0"/>
          <w:bCs w:val="0"/>
          <w:snapToGrid/>
          <w:color w:val="auto"/>
          <w:spacing w:val="0"/>
          <w:sz w:val="32"/>
          <w:szCs w:val="32"/>
          <w:highlight w:val="none"/>
          <w:u w:val="none" w:color="auto"/>
          <w:shd w:val="clear" w:color="auto" w:fill="FFFFFF"/>
          <w:lang w:eastAsia="zh-CN"/>
        </w:rPr>
      </w:pPr>
      <w:r>
        <w:rPr>
          <w:rFonts w:hint="eastAsia" w:ascii="仿宋_GB2312" w:hAnsi="仿宋_GB2312" w:eastAsia="仿宋_GB2312" w:cs="仿宋_GB2312"/>
          <w:b w:val="0"/>
          <w:bCs w:val="0"/>
          <w:snapToGrid/>
          <w:color w:val="auto"/>
          <w:spacing w:val="0"/>
          <w:sz w:val="32"/>
          <w:szCs w:val="32"/>
          <w:highlight w:val="none"/>
          <w:u w:val="none" w:color="auto"/>
          <w:shd w:val="clear" w:color="auto" w:fill="FFFFFF"/>
          <w:lang w:val="en-US" w:eastAsia="zh-CN"/>
        </w:rPr>
        <w:t>2.</w:t>
      </w:r>
      <w:r>
        <w:rPr>
          <w:rFonts w:hint="eastAsia" w:ascii="仿宋_GB2312" w:hAnsi="仿宋_GB2312" w:eastAsia="仿宋_GB2312" w:cs="仿宋_GB2312"/>
          <w:b w:val="0"/>
          <w:bCs w:val="0"/>
          <w:snapToGrid/>
          <w:color w:val="auto"/>
          <w:spacing w:val="0"/>
          <w:sz w:val="32"/>
          <w:szCs w:val="32"/>
          <w:highlight w:val="none"/>
          <w:u w:val="none" w:color="auto"/>
          <w:shd w:val="clear" w:color="auto" w:fill="FFFFFF"/>
          <w:lang w:eastAsia="zh-CN"/>
        </w:rPr>
        <w:t>投标人</w:t>
      </w:r>
      <w:r>
        <w:rPr>
          <w:rFonts w:hint="eastAsia" w:ascii="仿宋_GB2312" w:hAnsi="仿宋_GB2312" w:eastAsia="仿宋_GB2312" w:cs="仿宋_GB2312"/>
          <w:b w:val="0"/>
          <w:bCs w:val="0"/>
          <w:snapToGrid/>
          <w:color w:val="auto"/>
          <w:spacing w:val="0"/>
          <w:sz w:val="32"/>
          <w:szCs w:val="32"/>
          <w:highlight w:val="none"/>
          <w:u w:val="none" w:color="auto"/>
          <w:shd w:val="clear" w:color="auto" w:fill="FFFFFF"/>
          <w:lang w:val="en-US" w:eastAsia="zh-CN"/>
        </w:rPr>
        <w:t>的有效</w:t>
      </w:r>
      <w:r>
        <w:rPr>
          <w:rFonts w:hint="eastAsia" w:ascii="仿宋_GB2312" w:hAnsi="仿宋_GB2312" w:eastAsia="仿宋_GB2312" w:cs="仿宋_GB2312"/>
          <w:b w:val="0"/>
          <w:bCs w:val="0"/>
          <w:snapToGrid/>
          <w:color w:val="auto"/>
          <w:spacing w:val="0"/>
          <w:sz w:val="32"/>
          <w:szCs w:val="32"/>
          <w:highlight w:val="none"/>
          <w:u w:val="none" w:color="auto"/>
          <w:shd w:val="clear" w:color="auto" w:fill="FFFFFF"/>
          <w:lang w:eastAsia="zh-CN"/>
        </w:rPr>
        <w:t>投标报价低于风险控制价的不参与评标基准价的计算，</w:t>
      </w:r>
      <w:r>
        <w:rPr>
          <w:rFonts w:hint="eastAsia" w:ascii="仿宋_GB2312" w:hAnsi="仿宋_GB2312" w:eastAsia="仿宋_GB2312" w:cs="仿宋_GB2312"/>
          <w:b w:val="0"/>
          <w:bCs w:val="0"/>
          <w:snapToGrid/>
          <w:color w:val="auto"/>
          <w:spacing w:val="0"/>
          <w:sz w:val="32"/>
          <w:szCs w:val="32"/>
          <w:highlight w:val="none"/>
          <w:u w:val="none" w:color="auto"/>
          <w:shd w:val="clear" w:color="auto" w:fill="FFFFFF"/>
          <w:lang w:val="en-US" w:eastAsia="zh-CN"/>
        </w:rPr>
        <w:t>但仍参与经济标的计算</w:t>
      </w:r>
      <w:r>
        <w:rPr>
          <w:rFonts w:hint="eastAsia" w:ascii="仿宋_GB2312" w:hAnsi="仿宋_GB2312" w:eastAsia="仿宋_GB2312" w:cs="仿宋_GB2312"/>
          <w:b w:val="0"/>
          <w:bCs w:val="0"/>
          <w:snapToGrid/>
          <w:color w:val="auto"/>
          <w:spacing w:val="0"/>
          <w:sz w:val="32"/>
          <w:szCs w:val="32"/>
          <w:highlight w:val="none"/>
          <w:u w:val="none" w:color="auto"/>
          <w:shd w:val="clear" w:color="auto" w:fill="FFFFFF"/>
          <w:lang w:eastAsia="zh-CN"/>
        </w:rPr>
        <w:t>。</w:t>
      </w:r>
    </w:p>
    <w:p>
      <w:pPr>
        <w:keepNext w:val="0"/>
        <w:keepLines w:val="0"/>
        <w:pageBreakBefore w:val="0"/>
        <w:widowControl w:val="0"/>
        <w:kinsoku/>
        <w:wordWrap/>
        <w:overflowPunct/>
        <w:topLinePunct w:val="0"/>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val="0"/>
          <w:color w:val="auto"/>
          <w:spacing w:val="0"/>
          <w:sz w:val="32"/>
          <w:szCs w:val="32"/>
          <w:highlight w:val="none"/>
          <w:lang w:eastAsia="zh-CN"/>
        </w:rPr>
      </w:pPr>
      <w:r>
        <w:rPr>
          <w:rFonts w:hint="eastAsia" w:ascii="仿宋_GB2312" w:hAnsi="仿宋_GB2312" w:eastAsia="仿宋_GB2312" w:cs="仿宋_GB2312"/>
          <w:b w:val="0"/>
          <w:bCs w:val="0"/>
          <w:snapToGrid/>
          <w:color w:val="auto"/>
          <w:spacing w:val="0"/>
          <w:sz w:val="32"/>
          <w:szCs w:val="32"/>
          <w:highlight w:val="none"/>
          <w:u w:val="none" w:color="auto"/>
          <w:shd w:val="clear" w:color="auto" w:fill="FFFFFF"/>
          <w:lang w:val="en-US" w:eastAsia="zh-CN"/>
        </w:rPr>
        <w:t>3</w:t>
      </w:r>
      <w:r>
        <w:rPr>
          <w:rFonts w:hint="eastAsia" w:ascii="仿宋_GB2312" w:hAnsi="仿宋_GB2312" w:eastAsia="仿宋_GB2312" w:cs="仿宋_GB2312"/>
          <w:b w:val="0"/>
          <w:bCs w:val="0"/>
          <w:color w:val="auto"/>
          <w:spacing w:val="0"/>
          <w:sz w:val="32"/>
          <w:szCs w:val="32"/>
          <w:highlight w:val="none"/>
          <w:lang w:val="en-US" w:eastAsia="zh-CN"/>
        </w:rPr>
        <w:t>.</w:t>
      </w:r>
      <w:r>
        <w:rPr>
          <w:rFonts w:hint="eastAsia" w:ascii="仿宋_GB2312" w:hAnsi="仿宋_GB2312" w:eastAsia="仿宋_GB2312" w:cs="仿宋_GB2312"/>
          <w:b w:val="0"/>
          <w:bCs w:val="0"/>
          <w:i w:val="0"/>
          <w:snapToGrid/>
          <w:color w:val="auto"/>
          <w:spacing w:val="0"/>
          <w:sz w:val="32"/>
          <w:szCs w:val="32"/>
          <w:highlight w:val="none"/>
          <w:u w:val="none" w:color="auto"/>
          <w:shd w:val="clear" w:color="auto" w:fill="FFFFFF"/>
          <w:lang w:val="en-US" w:eastAsia="zh-CN"/>
        </w:rPr>
        <w:t>F</w:t>
      </w:r>
      <w:r>
        <w:rPr>
          <w:rFonts w:hint="eastAsia" w:ascii="仿宋_GB2312" w:hAnsi="仿宋_GB2312" w:eastAsia="仿宋_GB2312" w:cs="仿宋_GB2312"/>
          <w:b w:val="0"/>
          <w:bCs w:val="0"/>
          <w:i w:val="0"/>
          <w:snapToGrid/>
          <w:color w:val="auto"/>
          <w:spacing w:val="0"/>
          <w:sz w:val="32"/>
          <w:szCs w:val="32"/>
          <w:highlight w:val="none"/>
          <w:u w:val="none" w:color="auto"/>
          <w:shd w:val="clear" w:color="auto" w:fill="FFFFFF"/>
          <w:vertAlign w:val="subscript"/>
          <w:lang w:val="en-US" w:eastAsia="zh-CN"/>
        </w:rPr>
        <w:t>1</w:t>
      </w:r>
      <w:r>
        <w:rPr>
          <w:rFonts w:hint="eastAsia" w:ascii="仿宋_GB2312" w:hAnsi="仿宋_GB2312" w:eastAsia="仿宋_GB2312" w:cs="仿宋_GB2312"/>
          <w:b w:val="0"/>
          <w:bCs w:val="0"/>
          <w:color w:val="auto"/>
          <w:spacing w:val="0"/>
          <w:sz w:val="32"/>
          <w:szCs w:val="32"/>
          <w:highlight w:val="none"/>
          <w:lang w:val="en-US" w:eastAsia="zh-CN"/>
        </w:rPr>
        <w:t>值由招标人在开标时</w:t>
      </w:r>
      <w:r>
        <w:rPr>
          <w:rFonts w:hint="eastAsia" w:ascii="仿宋_GB2312" w:hAnsi="仿宋_GB2312" w:eastAsia="仿宋_GB2312" w:cs="仿宋_GB2312"/>
          <w:b w:val="0"/>
          <w:bCs w:val="0"/>
          <w:color w:val="auto"/>
          <w:spacing w:val="0"/>
          <w:sz w:val="32"/>
          <w:szCs w:val="32"/>
          <w:highlight w:val="none"/>
          <w:u w:val="none" w:color="auto"/>
          <w:lang w:val="en-US" w:eastAsia="zh-CN"/>
        </w:rPr>
        <w:t>通过</w:t>
      </w:r>
      <w:r>
        <w:rPr>
          <w:rFonts w:hint="eastAsia" w:ascii="仿宋_GB2312" w:hAnsi="仿宋_GB2312" w:eastAsia="仿宋_GB2312" w:cs="仿宋_GB2312"/>
          <w:b w:val="0"/>
          <w:bCs w:val="0"/>
          <w:color w:val="auto"/>
          <w:spacing w:val="0"/>
          <w:sz w:val="32"/>
          <w:szCs w:val="32"/>
          <w:highlight w:val="none"/>
          <w:lang w:eastAsia="zh-CN"/>
        </w:rPr>
        <w:t>电脑随机</w:t>
      </w:r>
      <w:r>
        <w:rPr>
          <w:rFonts w:hint="eastAsia" w:ascii="仿宋_GB2312" w:hAnsi="仿宋_GB2312" w:eastAsia="仿宋_GB2312" w:cs="仿宋_GB2312"/>
          <w:b w:val="0"/>
          <w:bCs w:val="0"/>
          <w:color w:val="auto"/>
          <w:spacing w:val="0"/>
          <w:sz w:val="32"/>
          <w:szCs w:val="32"/>
          <w:highlight w:val="none"/>
          <w:lang w:val="en-US" w:eastAsia="zh-CN"/>
        </w:rPr>
        <w:t>等方式，从0.4</w:t>
      </w:r>
      <w:r>
        <w:rPr>
          <w:rFonts w:hint="eastAsia" w:ascii="仿宋_GB2312" w:hAnsi="仿宋_GB2312" w:eastAsia="仿宋_GB2312" w:cs="仿宋_GB2312"/>
          <w:b w:val="0"/>
          <w:bCs w:val="0"/>
          <w:color w:val="auto"/>
          <w:spacing w:val="0"/>
          <w:sz w:val="32"/>
          <w:szCs w:val="32"/>
          <w:highlight w:val="none"/>
        </w:rPr>
        <w:t>至</w:t>
      </w:r>
      <w:r>
        <w:rPr>
          <w:rFonts w:hint="eastAsia" w:ascii="仿宋_GB2312" w:hAnsi="仿宋_GB2312" w:eastAsia="仿宋_GB2312" w:cs="仿宋_GB2312"/>
          <w:b w:val="0"/>
          <w:bCs w:val="0"/>
          <w:color w:val="auto"/>
          <w:spacing w:val="0"/>
          <w:sz w:val="32"/>
          <w:szCs w:val="32"/>
          <w:highlight w:val="none"/>
          <w:lang w:val="en-US" w:eastAsia="zh-CN"/>
        </w:rPr>
        <w:t>0.8</w:t>
      </w:r>
      <w:r>
        <w:rPr>
          <w:rFonts w:hint="eastAsia" w:ascii="仿宋_GB2312" w:hAnsi="仿宋_GB2312" w:eastAsia="仿宋_GB2312" w:cs="仿宋_GB2312"/>
          <w:b w:val="0"/>
          <w:bCs w:val="0"/>
          <w:color w:val="auto"/>
          <w:spacing w:val="0"/>
          <w:sz w:val="32"/>
          <w:szCs w:val="32"/>
          <w:highlight w:val="none"/>
        </w:rPr>
        <w:t>（以</w:t>
      </w:r>
      <w:r>
        <w:rPr>
          <w:rFonts w:hint="eastAsia" w:ascii="仿宋_GB2312" w:hAnsi="仿宋_GB2312" w:eastAsia="仿宋_GB2312" w:cs="仿宋_GB2312"/>
          <w:b w:val="0"/>
          <w:bCs w:val="0"/>
          <w:color w:val="auto"/>
          <w:spacing w:val="0"/>
          <w:sz w:val="32"/>
          <w:szCs w:val="32"/>
          <w:highlight w:val="none"/>
          <w:lang w:val="en-US" w:eastAsia="zh-CN"/>
        </w:rPr>
        <w:t>0.05</w:t>
      </w:r>
      <w:r>
        <w:rPr>
          <w:rFonts w:hint="eastAsia" w:ascii="仿宋_GB2312" w:hAnsi="仿宋_GB2312" w:eastAsia="仿宋_GB2312" w:cs="仿宋_GB2312"/>
          <w:b w:val="0"/>
          <w:bCs w:val="0"/>
          <w:color w:val="auto"/>
          <w:spacing w:val="0"/>
          <w:sz w:val="32"/>
          <w:szCs w:val="32"/>
          <w:highlight w:val="none"/>
        </w:rPr>
        <w:t>递增）</w:t>
      </w:r>
      <w:r>
        <w:rPr>
          <w:rFonts w:hint="eastAsia" w:ascii="仿宋_GB2312" w:hAnsi="仿宋_GB2312" w:eastAsia="仿宋_GB2312" w:cs="仿宋_GB2312"/>
          <w:b w:val="0"/>
          <w:bCs w:val="0"/>
          <w:color w:val="auto"/>
          <w:spacing w:val="0"/>
          <w:sz w:val="32"/>
          <w:szCs w:val="32"/>
          <w:highlight w:val="none"/>
          <w:lang w:val="en-US" w:eastAsia="zh-CN"/>
        </w:rPr>
        <w:t>中抽取产生</w:t>
      </w:r>
      <w:r>
        <w:rPr>
          <w:rFonts w:hint="eastAsia" w:ascii="仿宋_GB2312" w:hAnsi="仿宋_GB2312" w:eastAsia="仿宋_GB2312" w:cs="仿宋_GB2312"/>
          <w:b w:val="0"/>
          <w:bCs w:val="0"/>
          <w:i w:val="0"/>
          <w:snapToGrid/>
          <w:color w:val="auto"/>
          <w:spacing w:val="0"/>
          <w:sz w:val="32"/>
          <w:szCs w:val="32"/>
          <w:highlight w:val="none"/>
          <w:u w:val="none" w:color="auto"/>
          <w:shd w:val="clear" w:color="auto" w:fill="FFFFFF"/>
          <w:lang w:eastAsia="zh-CN"/>
        </w:rPr>
        <w:t>。</w:t>
      </w:r>
    </w:p>
    <w:p>
      <w:pPr>
        <w:keepNext w:val="0"/>
        <w:keepLines w:val="0"/>
        <w:pageBreakBefore w:val="0"/>
        <w:widowControl w:val="0"/>
        <w:numPr>
          <w:ilvl w:val="0"/>
          <w:numId w:val="0"/>
        </w:numPr>
        <w:kinsoku/>
        <w:wordWrap/>
        <w:overflowPunct/>
        <w:topLinePunct w:val="0"/>
        <w:bidi w:val="0"/>
        <w:adjustRightInd/>
        <w:snapToGrid/>
        <w:spacing w:line="560" w:lineRule="exact"/>
        <w:ind w:left="0" w:leftChars="0" w:right="0" w:rightChars="0" w:firstLine="640" w:firstLineChars="200"/>
        <w:jc w:val="both"/>
        <w:textAlignment w:val="auto"/>
        <w:rPr>
          <w:rFonts w:hint="default" w:ascii="仿宋_GB2312" w:hAnsi="仿宋_GB2312" w:eastAsia="仿宋_GB2312" w:cs="仿宋_GB2312"/>
          <w:b w:val="0"/>
          <w:bCs w:val="0"/>
          <w:color w:val="auto"/>
          <w:spacing w:val="0"/>
          <w:sz w:val="32"/>
          <w:szCs w:val="32"/>
          <w:highlight w:val="none"/>
          <w:lang w:val="en-US" w:eastAsia="zh-CN"/>
        </w:rPr>
      </w:pPr>
      <w:r>
        <w:rPr>
          <w:rFonts w:hint="eastAsia" w:ascii="仿宋_GB2312" w:hAnsi="仿宋_GB2312" w:eastAsia="仿宋_GB2312" w:cs="仿宋_GB2312"/>
          <w:b w:val="0"/>
          <w:bCs w:val="0"/>
          <w:snapToGrid/>
          <w:color w:val="auto"/>
          <w:spacing w:val="0"/>
          <w:sz w:val="32"/>
          <w:szCs w:val="32"/>
          <w:highlight w:val="none"/>
          <w:u w:val="none" w:color="auto"/>
          <w:shd w:val="clear" w:color="auto" w:fill="FFFFFF"/>
          <w:lang w:val="en-US" w:eastAsia="zh-CN"/>
        </w:rPr>
        <w:t>4.以</w:t>
      </w:r>
      <w:r>
        <w:rPr>
          <w:rFonts w:hint="eastAsia" w:ascii="仿宋_GB2312" w:hAnsi="仿宋_GB2312" w:eastAsia="仿宋_GB2312" w:cs="仿宋_GB2312"/>
          <w:b w:val="0"/>
          <w:bCs w:val="0"/>
          <w:color w:val="auto"/>
          <w:spacing w:val="0"/>
          <w:sz w:val="32"/>
          <w:szCs w:val="32"/>
          <w:highlight w:val="none"/>
        </w:rPr>
        <w:t>合理平均值作为评标基准价的计算方法如下：合理平均值=招标控制价×（1-下浮率k），下浮率</w:t>
      </w:r>
      <w:r>
        <w:rPr>
          <w:rFonts w:hint="eastAsia" w:ascii="仿宋_GB2312" w:hAnsi="仿宋_GB2312" w:eastAsia="仿宋_GB2312" w:cs="仿宋_GB2312"/>
          <w:b w:val="0"/>
          <w:bCs w:val="0"/>
          <w:color w:val="auto"/>
          <w:spacing w:val="0"/>
          <w:sz w:val="32"/>
          <w:szCs w:val="32"/>
          <w:highlight w:val="none"/>
          <w:lang w:val="en-US" w:eastAsia="zh-CN"/>
        </w:rPr>
        <w:t>k从一定</w:t>
      </w:r>
      <w:r>
        <w:rPr>
          <w:rFonts w:hint="eastAsia" w:ascii="仿宋_GB2312" w:hAnsi="仿宋_GB2312" w:eastAsia="仿宋_GB2312" w:cs="仿宋_GB2312"/>
          <w:b w:val="0"/>
          <w:bCs w:val="0"/>
          <w:color w:val="auto"/>
          <w:spacing w:val="0"/>
          <w:sz w:val="32"/>
          <w:szCs w:val="32"/>
          <w:highlight w:val="none"/>
        </w:rPr>
        <w:t>区间</w:t>
      </w:r>
      <w:r>
        <w:rPr>
          <w:rFonts w:hint="eastAsia" w:ascii="仿宋_GB2312" w:hAnsi="仿宋_GB2312" w:eastAsia="仿宋_GB2312" w:cs="仿宋_GB2312"/>
          <w:b w:val="0"/>
          <w:bCs w:val="0"/>
          <w:color w:val="auto"/>
          <w:spacing w:val="0"/>
          <w:sz w:val="32"/>
          <w:szCs w:val="32"/>
          <w:highlight w:val="none"/>
          <w:lang w:eastAsia="zh-CN"/>
        </w:rPr>
        <w:t>和跨度内</w:t>
      </w:r>
      <w:r>
        <w:rPr>
          <w:rFonts w:hint="eastAsia" w:ascii="仿宋_GB2312" w:hAnsi="仿宋_GB2312" w:eastAsia="仿宋_GB2312" w:cs="仿宋_GB2312"/>
          <w:b w:val="0"/>
          <w:bCs w:val="0"/>
          <w:color w:val="auto"/>
          <w:spacing w:val="0"/>
          <w:sz w:val="32"/>
          <w:szCs w:val="32"/>
          <w:highlight w:val="none"/>
          <w:lang w:val="en-US" w:eastAsia="zh-CN"/>
        </w:rPr>
        <w:t>确定</w:t>
      </w:r>
      <w:r>
        <w:rPr>
          <w:rFonts w:hint="eastAsia" w:ascii="仿宋_GB2312" w:hAnsi="仿宋_GB2312" w:eastAsia="仿宋_GB2312" w:cs="仿宋_GB2312"/>
          <w:b w:val="0"/>
          <w:bCs w:val="0"/>
          <w:color w:val="auto"/>
          <w:spacing w:val="0"/>
          <w:sz w:val="32"/>
          <w:szCs w:val="32"/>
          <w:highlight w:val="none"/>
          <w:lang w:eastAsia="zh-CN"/>
        </w:rPr>
        <w:t>（</w:t>
      </w:r>
      <w:r>
        <w:rPr>
          <w:rFonts w:hint="eastAsia" w:ascii="仿宋_GB2312" w:hAnsi="仿宋_GB2312" w:eastAsia="仿宋_GB2312" w:cs="仿宋_GB2312"/>
          <w:b w:val="0"/>
          <w:bCs w:val="0"/>
          <w:color w:val="auto"/>
          <w:spacing w:val="0"/>
          <w:sz w:val="32"/>
          <w:szCs w:val="32"/>
          <w:highlight w:val="none"/>
        </w:rPr>
        <w:t>施工类</w:t>
      </w:r>
      <w:r>
        <w:rPr>
          <w:rFonts w:hint="eastAsia" w:ascii="仿宋_GB2312" w:hAnsi="仿宋_GB2312" w:eastAsia="仿宋_GB2312" w:cs="仿宋_GB2312"/>
          <w:b w:val="0"/>
          <w:bCs w:val="0"/>
          <w:color w:val="auto"/>
          <w:spacing w:val="0"/>
          <w:sz w:val="32"/>
          <w:szCs w:val="32"/>
          <w:highlight w:val="none"/>
          <w:lang w:val="en-US" w:eastAsia="zh-CN"/>
        </w:rPr>
        <w:t>区间</w:t>
      </w:r>
      <w:r>
        <w:rPr>
          <w:rFonts w:hint="eastAsia" w:ascii="仿宋_GB2312" w:hAnsi="仿宋_GB2312" w:eastAsia="仿宋_GB2312" w:cs="仿宋_GB2312"/>
          <w:b w:val="0"/>
          <w:bCs w:val="0"/>
          <w:color w:val="auto"/>
          <w:spacing w:val="0"/>
          <w:sz w:val="32"/>
          <w:szCs w:val="32"/>
          <w:highlight w:val="none"/>
        </w:rPr>
        <w:t>为</w:t>
      </w:r>
      <w:r>
        <w:rPr>
          <w:rFonts w:hint="eastAsia" w:ascii="仿宋_GB2312" w:hAnsi="仿宋_GB2312" w:eastAsia="仿宋_GB2312" w:cs="仿宋_GB2312"/>
          <w:b w:val="0"/>
          <w:bCs w:val="0"/>
          <w:color w:val="auto"/>
          <w:spacing w:val="0"/>
          <w:sz w:val="32"/>
          <w:szCs w:val="32"/>
          <w:highlight w:val="none"/>
          <w:lang w:val="en-US" w:eastAsia="zh-CN"/>
        </w:rPr>
        <w:t>1</w:t>
      </w:r>
      <w:r>
        <w:rPr>
          <w:rFonts w:hint="eastAsia" w:ascii="仿宋_GB2312" w:hAnsi="仿宋_GB2312" w:eastAsia="仿宋_GB2312" w:cs="仿宋_GB2312"/>
          <w:b w:val="0"/>
          <w:bCs w:val="0"/>
          <w:color w:val="auto"/>
          <w:spacing w:val="0"/>
          <w:sz w:val="32"/>
          <w:szCs w:val="32"/>
          <w:highlight w:val="none"/>
        </w:rPr>
        <w:t>%</w:t>
      </w:r>
      <w:r>
        <w:rPr>
          <w:rFonts w:hint="eastAsia" w:ascii="仿宋_GB2312" w:hAnsi="仿宋_GB2312" w:eastAsia="仿宋_GB2312" w:cs="仿宋_GB2312"/>
          <w:b w:val="0"/>
          <w:bCs w:val="0"/>
          <w:color w:val="auto"/>
          <w:spacing w:val="0"/>
          <w:sz w:val="32"/>
          <w:szCs w:val="32"/>
          <w:highlight w:val="none"/>
          <w:lang w:eastAsia="zh-CN"/>
        </w:rPr>
        <w:t>～</w:t>
      </w:r>
      <w:r>
        <w:rPr>
          <w:rFonts w:hint="eastAsia" w:ascii="仿宋_GB2312" w:hAnsi="仿宋_GB2312" w:eastAsia="仿宋_GB2312" w:cs="仿宋_GB2312"/>
          <w:b w:val="0"/>
          <w:bCs w:val="0"/>
          <w:color w:val="auto"/>
          <w:spacing w:val="0"/>
          <w:sz w:val="32"/>
          <w:szCs w:val="32"/>
          <w:highlight w:val="none"/>
        </w:rPr>
        <w:t>1</w:t>
      </w:r>
      <w:r>
        <w:rPr>
          <w:rFonts w:hint="eastAsia" w:ascii="仿宋_GB2312" w:hAnsi="仿宋_GB2312" w:eastAsia="仿宋_GB2312" w:cs="仿宋_GB2312"/>
          <w:b w:val="0"/>
          <w:bCs w:val="0"/>
          <w:color w:val="auto"/>
          <w:spacing w:val="0"/>
          <w:sz w:val="32"/>
          <w:szCs w:val="32"/>
          <w:highlight w:val="none"/>
          <w:lang w:val="en-US" w:eastAsia="zh-CN"/>
        </w:rPr>
        <w:t>0</w:t>
      </w:r>
      <w:r>
        <w:rPr>
          <w:rFonts w:hint="eastAsia" w:ascii="仿宋_GB2312" w:hAnsi="仿宋_GB2312" w:eastAsia="仿宋_GB2312" w:cs="仿宋_GB2312"/>
          <w:b w:val="0"/>
          <w:bCs w:val="0"/>
          <w:color w:val="auto"/>
          <w:spacing w:val="0"/>
          <w:sz w:val="32"/>
          <w:szCs w:val="32"/>
          <w:highlight w:val="none"/>
        </w:rPr>
        <w:t>%，服务</w:t>
      </w:r>
      <w:r>
        <w:rPr>
          <w:rFonts w:hint="eastAsia" w:ascii="仿宋_GB2312" w:hAnsi="仿宋_GB2312" w:eastAsia="仿宋_GB2312" w:cs="仿宋_GB2312"/>
          <w:b w:val="0"/>
          <w:bCs w:val="0"/>
          <w:color w:val="auto"/>
          <w:spacing w:val="0"/>
          <w:sz w:val="32"/>
          <w:szCs w:val="32"/>
          <w:highlight w:val="none"/>
          <w:lang w:val="en-US" w:eastAsia="zh-CN"/>
        </w:rPr>
        <w:t>类</w:t>
      </w:r>
      <w:r>
        <w:rPr>
          <w:rFonts w:hint="eastAsia" w:ascii="仿宋_GB2312" w:hAnsi="仿宋_GB2312" w:eastAsia="仿宋_GB2312" w:cs="仿宋_GB2312"/>
          <w:b w:val="0"/>
          <w:bCs w:val="0"/>
          <w:color w:val="auto"/>
          <w:spacing w:val="0"/>
          <w:sz w:val="32"/>
          <w:szCs w:val="32"/>
          <w:highlight w:val="none"/>
        </w:rPr>
        <w:t>和货物类</w:t>
      </w:r>
      <w:r>
        <w:rPr>
          <w:rFonts w:hint="eastAsia" w:ascii="仿宋_GB2312" w:hAnsi="仿宋_GB2312" w:eastAsia="仿宋_GB2312" w:cs="仿宋_GB2312"/>
          <w:b w:val="0"/>
          <w:bCs w:val="0"/>
          <w:color w:val="auto"/>
          <w:spacing w:val="0"/>
          <w:sz w:val="32"/>
          <w:szCs w:val="32"/>
          <w:highlight w:val="none"/>
          <w:lang w:val="en-US" w:eastAsia="zh-CN"/>
        </w:rPr>
        <w:t>区间</w:t>
      </w:r>
      <w:r>
        <w:rPr>
          <w:rFonts w:hint="eastAsia" w:ascii="仿宋_GB2312" w:hAnsi="仿宋_GB2312" w:eastAsia="仿宋_GB2312" w:cs="仿宋_GB2312"/>
          <w:b w:val="0"/>
          <w:bCs w:val="0"/>
          <w:color w:val="auto"/>
          <w:spacing w:val="0"/>
          <w:sz w:val="32"/>
          <w:szCs w:val="32"/>
          <w:highlight w:val="none"/>
        </w:rPr>
        <w:t>为</w:t>
      </w:r>
      <w:r>
        <w:rPr>
          <w:rFonts w:hint="eastAsia" w:ascii="仿宋_GB2312" w:hAnsi="仿宋_GB2312" w:eastAsia="仿宋_GB2312" w:cs="仿宋_GB2312"/>
          <w:b w:val="0"/>
          <w:bCs w:val="0"/>
          <w:color w:val="auto"/>
          <w:spacing w:val="0"/>
          <w:sz w:val="32"/>
          <w:szCs w:val="32"/>
          <w:highlight w:val="none"/>
          <w:lang w:val="en-US" w:eastAsia="zh-CN"/>
        </w:rPr>
        <w:t>5</w:t>
      </w:r>
      <w:r>
        <w:rPr>
          <w:rFonts w:hint="eastAsia" w:ascii="仿宋_GB2312" w:hAnsi="仿宋_GB2312" w:eastAsia="仿宋_GB2312" w:cs="仿宋_GB2312"/>
          <w:b w:val="0"/>
          <w:bCs w:val="0"/>
          <w:color w:val="auto"/>
          <w:spacing w:val="0"/>
          <w:sz w:val="32"/>
          <w:szCs w:val="32"/>
          <w:highlight w:val="none"/>
        </w:rPr>
        <w:t>%</w:t>
      </w:r>
      <w:r>
        <w:rPr>
          <w:rFonts w:hint="eastAsia" w:ascii="仿宋_GB2312" w:hAnsi="仿宋_GB2312" w:eastAsia="仿宋_GB2312" w:cs="仿宋_GB2312"/>
          <w:b w:val="0"/>
          <w:bCs w:val="0"/>
          <w:color w:val="auto"/>
          <w:spacing w:val="0"/>
          <w:sz w:val="32"/>
          <w:szCs w:val="32"/>
          <w:highlight w:val="none"/>
          <w:lang w:eastAsia="zh-CN"/>
        </w:rPr>
        <w:t>～</w:t>
      </w:r>
      <w:r>
        <w:rPr>
          <w:rFonts w:hint="eastAsia" w:ascii="仿宋_GB2312" w:hAnsi="仿宋_GB2312" w:eastAsia="仿宋_GB2312" w:cs="仿宋_GB2312"/>
          <w:b w:val="0"/>
          <w:bCs w:val="0"/>
          <w:color w:val="auto"/>
          <w:spacing w:val="0"/>
          <w:sz w:val="32"/>
          <w:szCs w:val="32"/>
          <w:highlight w:val="none"/>
          <w:lang w:val="en-US" w:eastAsia="zh-CN"/>
        </w:rPr>
        <w:t>15</w:t>
      </w:r>
      <w:r>
        <w:rPr>
          <w:rFonts w:hint="eastAsia" w:ascii="仿宋_GB2312" w:hAnsi="仿宋_GB2312" w:eastAsia="仿宋_GB2312" w:cs="仿宋_GB2312"/>
          <w:b w:val="0"/>
          <w:bCs w:val="0"/>
          <w:color w:val="auto"/>
          <w:spacing w:val="0"/>
          <w:sz w:val="32"/>
          <w:szCs w:val="32"/>
          <w:highlight w:val="none"/>
        </w:rPr>
        <w:t>%，</w:t>
      </w:r>
      <w:r>
        <w:rPr>
          <w:rFonts w:hint="eastAsia" w:ascii="仿宋_GB2312" w:hAnsi="仿宋_GB2312" w:eastAsia="仿宋_GB2312" w:cs="仿宋_GB2312"/>
          <w:b w:val="0"/>
          <w:bCs w:val="0"/>
          <w:color w:val="auto"/>
          <w:spacing w:val="0"/>
          <w:sz w:val="32"/>
          <w:szCs w:val="32"/>
          <w:highlight w:val="none"/>
          <w:lang w:val="en-US" w:eastAsia="zh-CN"/>
        </w:rPr>
        <w:t>区间</w:t>
      </w:r>
      <w:r>
        <w:rPr>
          <w:rFonts w:hint="eastAsia" w:ascii="仿宋_GB2312" w:hAnsi="仿宋_GB2312" w:eastAsia="仿宋_GB2312" w:cs="仿宋_GB2312"/>
          <w:b w:val="0"/>
          <w:bCs w:val="0"/>
          <w:color w:val="auto"/>
          <w:spacing w:val="0"/>
          <w:sz w:val="32"/>
          <w:szCs w:val="32"/>
          <w:highlight w:val="none"/>
          <w:lang w:eastAsia="zh-CN"/>
        </w:rPr>
        <w:t>跨度</w:t>
      </w:r>
      <w:r>
        <w:rPr>
          <w:rFonts w:hint="eastAsia" w:ascii="仿宋_GB2312" w:hAnsi="仿宋_GB2312" w:eastAsia="仿宋_GB2312" w:cs="仿宋_GB2312"/>
          <w:b w:val="0"/>
          <w:bCs w:val="0"/>
          <w:color w:val="auto"/>
          <w:spacing w:val="0"/>
          <w:sz w:val="32"/>
          <w:szCs w:val="32"/>
          <w:highlight w:val="none"/>
          <w:lang w:val="en-US" w:eastAsia="zh-CN"/>
        </w:rPr>
        <w:t>不得小于5</w:t>
      </w:r>
      <w:r>
        <w:rPr>
          <w:rFonts w:hint="eastAsia" w:ascii="仿宋_GB2312" w:hAnsi="仿宋_GB2312" w:eastAsia="仿宋_GB2312" w:cs="仿宋_GB2312"/>
          <w:b w:val="0"/>
          <w:bCs w:val="0"/>
          <w:color w:val="auto"/>
          <w:spacing w:val="0"/>
          <w:sz w:val="32"/>
          <w:szCs w:val="32"/>
          <w:highlight w:val="none"/>
        </w:rPr>
        <w:t>%</w:t>
      </w:r>
      <w:r>
        <w:rPr>
          <w:rFonts w:hint="eastAsia" w:ascii="仿宋_GB2312" w:hAnsi="仿宋_GB2312" w:eastAsia="仿宋_GB2312" w:cs="仿宋_GB2312"/>
          <w:b w:val="0"/>
          <w:bCs w:val="0"/>
          <w:color w:val="auto"/>
          <w:spacing w:val="0"/>
          <w:sz w:val="32"/>
          <w:szCs w:val="32"/>
          <w:highlight w:val="none"/>
          <w:lang w:eastAsia="zh-CN"/>
        </w:rPr>
        <w:t>，</w:t>
      </w:r>
      <w:r>
        <w:rPr>
          <w:rFonts w:hint="eastAsia" w:ascii="仿宋_GB2312" w:hAnsi="仿宋_GB2312" w:eastAsia="仿宋_GB2312" w:cs="仿宋_GB2312"/>
          <w:b w:val="0"/>
          <w:bCs w:val="0"/>
          <w:color w:val="auto"/>
          <w:spacing w:val="0"/>
          <w:sz w:val="32"/>
          <w:szCs w:val="32"/>
          <w:highlight w:val="none"/>
        </w:rPr>
        <w:t>具体由招标人确定），以</w:t>
      </w:r>
      <w:r>
        <w:rPr>
          <w:rFonts w:hint="eastAsia" w:ascii="仿宋_GB2312" w:hAnsi="仿宋_GB2312" w:eastAsia="仿宋_GB2312" w:cs="仿宋_GB2312"/>
          <w:b w:val="0"/>
          <w:bCs w:val="0"/>
          <w:color w:val="auto"/>
          <w:spacing w:val="0"/>
          <w:sz w:val="32"/>
          <w:szCs w:val="32"/>
          <w:highlight w:val="none"/>
          <w:lang w:val="en-US" w:eastAsia="zh-CN"/>
        </w:rPr>
        <w:t>0.2</w:t>
      </w:r>
      <w:r>
        <w:rPr>
          <w:rFonts w:hint="eastAsia" w:ascii="仿宋_GB2312" w:hAnsi="仿宋_GB2312" w:eastAsia="仿宋_GB2312" w:cs="仿宋_GB2312"/>
          <w:b w:val="0"/>
          <w:bCs w:val="0"/>
          <w:color w:val="auto"/>
          <w:spacing w:val="0"/>
          <w:sz w:val="32"/>
          <w:szCs w:val="32"/>
          <w:highlight w:val="none"/>
        </w:rPr>
        <w:t>%为一档等差增序排号，</w:t>
      </w:r>
      <w:r>
        <w:rPr>
          <w:rFonts w:hint="eastAsia" w:ascii="仿宋_GB2312" w:hAnsi="仿宋_GB2312" w:eastAsia="仿宋_GB2312" w:cs="仿宋_GB2312"/>
          <w:b w:val="0"/>
          <w:bCs w:val="0"/>
          <w:color w:val="auto"/>
          <w:spacing w:val="0"/>
          <w:sz w:val="32"/>
          <w:szCs w:val="32"/>
          <w:highlight w:val="none"/>
          <w:lang w:val="en-US" w:eastAsia="zh-CN"/>
        </w:rPr>
        <w:t>由招标人在开标时</w:t>
      </w:r>
      <w:r>
        <w:rPr>
          <w:rFonts w:hint="eastAsia" w:ascii="仿宋_GB2312" w:hAnsi="仿宋_GB2312" w:eastAsia="仿宋_GB2312" w:cs="仿宋_GB2312"/>
          <w:b w:val="0"/>
          <w:bCs w:val="0"/>
          <w:color w:val="auto"/>
          <w:spacing w:val="0"/>
          <w:sz w:val="32"/>
          <w:szCs w:val="32"/>
          <w:highlight w:val="none"/>
          <w:u w:val="none" w:color="auto"/>
          <w:lang w:val="en-US" w:eastAsia="zh-CN"/>
        </w:rPr>
        <w:t>通过</w:t>
      </w:r>
      <w:r>
        <w:rPr>
          <w:rFonts w:hint="eastAsia" w:ascii="仿宋_GB2312" w:hAnsi="仿宋_GB2312" w:eastAsia="仿宋_GB2312" w:cs="仿宋_GB2312"/>
          <w:b w:val="0"/>
          <w:bCs w:val="0"/>
          <w:color w:val="auto"/>
          <w:spacing w:val="0"/>
          <w:sz w:val="32"/>
          <w:szCs w:val="32"/>
          <w:highlight w:val="none"/>
          <w:lang w:eastAsia="zh-CN"/>
        </w:rPr>
        <w:t>电脑随机</w:t>
      </w:r>
      <w:r>
        <w:rPr>
          <w:rFonts w:hint="eastAsia" w:ascii="仿宋_GB2312" w:hAnsi="仿宋_GB2312" w:eastAsia="仿宋_GB2312" w:cs="仿宋_GB2312"/>
          <w:b w:val="0"/>
          <w:bCs w:val="0"/>
          <w:color w:val="auto"/>
          <w:spacing w:val="0"/>
          <w:sz w:val="32"/>
          <w:szCs w:val="32"/>
          <w:highlight w:val="none"/>
          <w:lang w:val="en-US" w:eastAsia="zh-CN"/>
        </w:rPr>
        <w:t>等方式，</w:t>
      </w:r>
      <w:r>
        <w:rPr>
          <w:rFonts w:hint="eastAsia" w:ascii="仿宋_GB2312" w:hAnsi="仿宋_GB2312" w:eastAsia="仿宋_GB2312" w:cs="仿宋_GB2312"/>
          <w:b w:val="0"/>
          <w:bCs w:val="0"/>
          <w:color w:val="auto"/>
          <w:spacing w:val="0"/>
          <w:sz w:val="32"/>
          <w:szCs w:val="32"/>
          <w:highlight w:val="none"/>
        </w:rPr>
        <w:t>抽取3个不同号码，3个号码的平均值即为下浮率k。</w:t>
      </w:r>
    </w:p>
    <w:p>
      <w:pPr>
        <w:keepNext w:val="0"/>
        <w:keepLines w:val="0"/>
        <w:pageBreakBefore w:val="0"/>
        <w:widowControl w:val="0"/>
        <w:numPr>
          <w:ilvl w:val="0"/>
          <w:numId w:val="0"/>
        </w:numPr>
        <w:kinsoku/>
        <w:wordWrap/>
        <w:overflowPunct/>
        <w:topLinePunct w:val="0"/>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val="0"/>
          <w:color w:val="auto"/>
          <w:spacing w:val="0"/>
          <w:sz w:val="32"/>
          <w:szCs w:val="32"/>
          <w:highlight w:val="none"/>
        </w:rPr>
      </w:pPr>
      <w:r>
        <w:rPr>
          <w:rFonts w:hint="eastAsia" w:ascii="仿宋_GB2312" w:hAnsi="仿宋_GB2312" w:eastAsia="仿宋_GB2312" w:cs="仿宋_GB2312"/>
          <w:b w:val="0"/>
          <w:bCs w:val="0"/>
          <w:snapToGrid/>
          <w:color w:val="auto"/>
          <w:spacing w:val="0"/>
          <w:sz w:val="32"/>
          <w:szCs w:val="32"/>
          <w:highlight w:val="none"/>
          <w:u w:val="none" w:color="auto"/>
          <w:shd w:val="clear" w:color="auto" w:fill="FFFFFF"/>
          <w:lang w:val="en-US" w:eastAsia="zh-CN"/>
        </w:rPr>
        <w:t>5.以</w:t>
      </w:r>
      <w:r>
        <w:rPr>
          <w:rFonts w:hint="eastAsia" w:ascii="仿宋_GB2312" w:hAnsi="仿宋_GB2312" w:eastAsia="仿宋_GB2312" w:cs="仿宋_GB2312"/>
          <w:b w:val="0"/>
          <w:bCs w:val="0"/>
          <w:color w:val="auto"/>
          <w:spacing w:val="0"/>
          <w:sz w:val="32"/>
          <w:szCs w:val="32"/>
          <w:highlight w:val="none"/>
          <w:lang w:val="en-US" w:eastAsia="zh-CN"/>
        </w:rPr>
        <w:t>综合平均</w:t>
      </w:r>
      <w:r>
        <w:rPr>
          <w:rFonts w:hint="eastAsia" w:ascii="仿宋_GB2312" w:hAnsi="仿宋_GB2312" w:eastAsia="仿宋_GB2312" w:cs="仿宋_GB2312"/>
          <w:b w:val="0"/>
          <w:bCs w:val="0"/>
          <w:color w:val="auto"/>
          <w:spacing w:val="0"/>
          <w:sz w:val="32"/>
          <w:szCs w:val="32"/>
          <w:highlight w:val="none"/>
          <w:lang w:eastAsia="zh-CN"/>
        </w:rPr>
        <w:t>值</w:t>
      </w:r>
      <w:r>
        <w:rPr>
          <w:rFonts w:hint="eastAsia" w:ascii="仿宋_GB2312" w:hAnsi="仿宋_GB2312" w:eastAsia="仿宋_GB2312" w:cs="仿宋_GB2312"/>
          <w:b w:val="0"/>
          <w:bCs w:val="0"/>
          <w:snapToGrid/>
          <w:color w:val="auto"/>
          <w:spacing w:val="0"/>
          <w:sz w:val="32"/>
          <w:szCs w:val="32"/>
          <w:highlight w:val="none"/>
          <w:u w:val="none" w:color="auto"/>
          <w:shd w:val="clear" w:color="auto" w:fill="FFFFFF"/>
          <w:lang w:val="en-US" w:eastAsia="zh-CN"/>
        </w:rPr>
        <w:t>作为评标基准价的计算方法如下：</w:t>
      </w:r>
      <w:r>
        <w:rPr>
          <w:rFonts w:hint="eastAsia" w:ascii="仿宋_GB2312" w:hAnsi="仿宋_GB2312" w:eastAsia="仿宋_GB2312" w:cs="仿宋_GB2312"/>
          <w:b w:val="0"/>
          <w:bCs w:val="0"/>
          <w:color w:val="auto"/>
          <w:spacing w:val="0"/>
          <w:sz w:val="32"/>
          <w:szCs w:val="32"/>
          <w:highlight w:val="none"/>
        </w:rPr>
        <w:t>评标基准价=（A+B）/2。A值</w:t>
      </w:r>
      <w:r>
        <w:rPr>
          <w:rFonts w:hint="eastAsia" w:ascii="仿宋_GB2312" w:hAnsi="仿宋_GB2312" w:eastAsia="仿宋_GB2312" w:cs="仿宋_GB2312"/>
          <w:b w:val="0"/>
          <w:bCs w:val="0"/>
          <w:color w:val="auto"/>
          <w:spacing w:val="0"/>
          <w:sz w:val="32"/>
          <w:szCs w:val="32"/>
          <w:highlight w:val="none"/>
          <w:lang w:val="en-US" w:eastAsia="zh-CN"/>
        </w:rPr>
        <w:t>=</w:t>
      </w:r>
      <w:r>
        <w:rPr>
          <w:rFonts w:hint="eastAsia" w:ascii="仿宋_GB2312" w:hAnsi="仿宋_GB2312" w:eastAsia="仿宋_GB2312" w:cs="仿宋_GB2312"/>
          <w:b w:val="0"/>
          <w:bCs w:val="0"/>
          <w:color w:val="auto"/>
          <w:spacing w:val="0"/>
          <w:sz w:val="32"/>
          <w:szCs w:val="32"/>
          <w:highlight w:val="none"/>
        </w:rPr>
        <w:t>招标控制价×（1-下浮率k）</w:t>
      </w:r>
      <w:r>
        <w:rPr>
          <w:rFonts w:hint="eastAsia" w:ascii="仿宋_GB2312" w:hAnsi="仿宋_GB2312" w:eastAsia="仿宋_GB2312" w:cs="仿宋_GB2312"/>
          <w:b w:val="0"/>
          <w:bCs w:val="0"/>
          <w:color w:val="auto"/>
          <w:spacing w:val="0"/>
          <w:sz w:val="32"/>
          <w:szCs w:val="32"/>
          <w:highlight w:val="none"/>
          <w:lang w:eastAsia="zh-CN"/>
        </w:rPr>
        <w:t>，</w:t>
      </w:r>
      <w:r>
        <w:rPr>
          <w:rFonts w:hint="eastAsia" w:ascii="仿宋_GB2312" w:hAnsi="仿宋_GB2312" w:eastAsia="仿宋_GB2312" w:cs="仿宋_GB2312"/>
          <w:b w:val="0"/>
          <w:bCs w:val="0"/>
          <w:color w:val="auto"/>
          <w:spacing w:val="0"/>
          <w:sz w:val="32"/>
          <w:szCs w:val="32"/>
          <w:highlight w:val="none"/>
          <w:lang w:val="en-US" w:eastAsia="zh-CN"/>
        </w:rPr>
        <w:t>下浮率k</w:t>
      </w:r>
      <w:r>
        <w:rPr>
          <w:rFonts w:hint="eastAsia" w:ascii="仿宋_GB2312" w:hAnsi="仿宋_GB2312" w:eastAsia="仿宋_GB2312" w:cs="仿宋_GB2312"/>
          <w:b w:val="0"/>
          <w:bCs w:val="0"/>
          <w:i w:val="0"/>
          <w:caps w:val="0"/>
          <w:color w:val="auto"/>
          <w:spacing w:val="0"/>
          <w:kern w:val="0"/>
          <w:sz w:val="32"/>
          <w:szCs w:val="32"/>
          <w:highlight w:val="none"/>
          <w:shd w:val="clear" w:color="auto" w:fill="FFFFFF"/>
          <w:lang w:val="en-US" w:eastAsia="zh-CN" w:bidi="ar"/>
        </w:rPr>
        <w:t>按照</w:t>
      </w:r>
      <w:r>
        <w:rPr>
          <w:rFonts w:hint="eastAsia" w:ascii="仿宋_GB2312" w:hAnsi="仿宋_GB2312" w:eastAsia="仿宋_GB2312" w:cs="仿宋_GB2312"/>
          <w:b w:val="0"/>
          <w:bCs w:val="0"/>
          <w:color w:val="auto"/>
          <w:spacing w:val="0"/>
          <w:sz w:val="32"/>
          <w:szCs w:val="32"/>
          <w:highlight w:val="none"/>
        </w:rPr>
        <w:t>合理平均值</w:t>
      </w:r>
      <w:r>
        <w:rPr>
          <w:rFonts w:hint="eastAsia" w:ascii="仿宋_GB2312" w:hAnsi="仿宋_GB2312" w:eastAsia="仿宋_GB2312" w:cs="仿宋_GB2312"/>
          <w:b w:val="0"/>
          <w:bCs w:val="0"/>
          <w:i w:val="0"/>
          <w:caps w:val="0"/>
          <w:color w:val="auto"/>
          <w:spacing w:val="0"/>
          <w:kern w:val="0"/>
          <w:sz w:val="32"/>
          <w:szCs w:val="32"/>
          <w:highlight w:val="none"/>
          <w:shd w:val="clear" w:color="auto" w:fill="FFFFFF"/>
          <w:lang w:val="en-US" w:eastAsia="zh-CN" w:bidi="ar"/>
        </w:rPr>
        <w:t>的</w:t>
      </w:r>
      <w:r>
        <w:rPr>
          <w:rFonts w:hint="eastAsia" w:ascii="仿宋_GB2312" w:hAnsi="仿宋_GB2312" w:eastAsia="仿宋_GB2312" w:cs="仿宋_GB2312"/>
          <w:b w:val="0"/>
          <w:bCs w:val="0"/>
          <w:color w:val="auto"/>
          <w:spacing w:val="0"/>
          <w:sz w:val="32"/>
          <w:szCs w:val="32"/>
          <w:highlight w:val="none"/>
          <w:lang w:val="en-US" w:eastAsia="zh-CN"/>
        </w:rPr>
        <w:t>确定方式</w:t>
      </w:r>
      <w:r>
        <w:rPr>
          <w:rFonts w:hint="eastAsia" w:ascii="仿宋_GB2312" w:hAnsi="仿宋_GB2312" w:eastAsia="仿宋_GB2312" w:cs="仿宋_GB2312"/>
          <w:b w:val="0"/>
          <w:bCs w:val="0"/>
          <w:i w:val="0"/>
          <w:caps w:val="0"/>
          <w:color w:val="auto"/>
          <w:spacing w:val="0"/>
          <w:kern w:val="0"/>
          <w:sz w:val="32"/>
          <w:szCs w:val="32"/>
          <w:highlight w:val="none"/>
          <w:shd w:val="clear" w:color="auto" w:fill="FFFFFF"/>
          <w:lang w:val="en-US" w:eastAsia="zh-CN" w:bidi="ar"/>
        </w:rPr>
        <w:t>执行</w:t>
      </w:r>
      <w:r>
        <w:rPr>
          <w:rFonts w:hint="eastAsia" w:ascii="仿宋_GB2312" w:hAnsi="仿宋_GB2312" w:eastAsia="仿宋_GB2312" w:cs="仿宋_GB2312"/>
          <w:b w:val="0"/>
          <w:bCs w:val="0"/>
          <w:color w:val="auto"/>
          <w:spacing w:val="0"/>
          <w:sz w:val="32"/>
          <w:szCs w:val="32"/>
          <w:highlight w:val="none"/>
          <w:lang w:eastAsia="zh-CN"/>
        </w:rPr>
        <w:t>；</w:t>
      </w:r>
      <w:r>
        <w:rPr>
          <w:rFonts w:hint="eastAsia" w:ascii="仿宋_GB2312" w:hAnsi="仿宋_GB2312" w:eastAsia="仿宋_GB2312" w:cs="仿宋_GB2312"/>
          <w:b w:val="0"/>
          <w:bCs w:val="0"/>
          <w:color w:val="auto"/>
          <w:spacing w:val="0"/>
          <w:sz w:val="32"/>
          <w:szCs w:val="32"/>
          <w:highlight w:val="none"/>
        </w:rPr>
        <w:t>B值</w:t>
      </w:r>
      <w:r>
        <w:rPr>
          <w:rFonts w:hint="eastAsia" w:ascii="仿宋_GB2312" w:hAnsi="仿宋_GB2312" w:eastAsia="仿宋_GB2312" w:cs="仿宋_GB2312"/>
          <w:b w:val="0"/>
          <w:bCs w:val="0"/>
          <w:color w:val="auto"/>
          <w:spacing w:val="0"/>
          <w:sz w:val="32"/>
          <w:szCs w:val="32"/>
          <w:highlight w:val="none"/>
          <w:lang w:val="en-US" w:eastAsia="zh-CN"/>
        </w:rPr>
        <w:t>为进入第二阶段评审的</w:t>
      </w:r>
      <w:r>
        <w:rPr>
          <w:rFonts w:hint="eastAsia" w:ascii="仿宋_GB2312" w:hAnsi="仿宋_GB2312" w:eastAsia="仿宋_GB2312" w:cs="仿宋_GB2312"/>
          <w:b w:val="0"/>
          <w:bCs w:val="0"/>
          <w:color w:val="auto"/>
          <w:spacing w:val="0"/>
          <w:sz w:val="32"/>
          <w:szCs w:val="32"/>
          <w:highlight w:val="none"/>
        </w:rPr>
        <w:t>所有有效投标报价（当有效投标报价数量大于等于7家时，去掉一个最高报价和一个最低报价）</w:t>
      </w:r>
      <w:r>
        <w:rPr>
          <w:rFonts w:hint="eastAsia" w:ascii="仿宋_GB2312" w:hAnsi="仿宋_GB2312" w:eastAsia="仿宋_GB2312" w:cs="仿宋_GB2312"/>
          <w:b w:val="0"/>
          <w:bCs w:val="0"/>
          <w:color w:val="auto"/>
          <w:spacing w:val="0"/>
          <w:sz w:val="32"/>
          <w:szCs w:val="32"/>
          <w:highlight w:val="none"/>
          <w:lang w:val="en-US" w:eastAsia="zh-CN"/>
        </w:rPr>
        <w:t>的</w:t>
      </w:r>
      <w:r>
        <w:rPr>
          <w:rFonts w:hint="eastAsia" w:ascii="仿宋_GB2312" w:hAnsi="仿宋_GB2312" w:eastAsia="仿宋_GB2312" w:cs="仿宋_GB2312"/>
          <w:b w:val="0"/>
          <w:bCs w:val="0"/>
          <w:color w:val="auto"/>
          <w:spacing w:val="0"/>
          <w:sz w:val="32"/>
          <w:szCs w:val="32"/>
          <w:highlight w:val="none"/>
        </w:rPr>
        <w:t>算术平均值。</w:t>
      </w:r>
    </w:p>
    <w:p>
      <w:pPr>
        <w:keepNext w:val="0"/>
        <w:keepLines w:val="0"/>
        <w:pageBreakBefore w:val="0"/>
        <w:widowControl w:val="0"/>
        <w:kinsoku/>
        <w:wordWrap/>
        <w:overflowPunct/>
        <w:topLinePunct w:val="0"/>
        <w:bidi w:val="0"/>
        <w:adjustRightInd/>
        <w:snapToGrid/>
        <w:spacing w:line="560" w:lineRule="exact"/>
        <w:ind w:firstLine="640" w:firstLineChars="200"/>
        <w:jc w:val="both"/>
        <w:textAlignment w:val="auto"/>
        <w:rPr>
          <w:rFonts w:hint="eastAsia" w:ascii="方正黑体_GBK" w:hAnsi="方正黑体_GBK" w:eastAsia="方正黑体_GBK" w:cs="方正黑体_GBK"/>
          <w:b w:val="0"/>
          <w:bCs w:val="0"/>
          <w:color w:val="auto"/>
          <w:spacing w:val="0"/>
          <w:sz w:val="32"/>
          <w:szCs w:val="32"/>
          <w:highlight w:val="none"/>
          <w:lang w:val="en-US" w:eastAsia="zh-CN"/>
        </w:rPr>
      </w:pPr>
      <w:r>
        <w:rPr>
          <w:rFonts w:hint="eastAsia" w:ascii="方正黑体_GBK" w:hAnsi="方正黑体_GBK" w:eastAsia="方正黑体_GBK" w:cs="方正黑体_GBK"/>
          <w:b w:val="0"/>
          <w:bCs w:val="0"/>
          <w:color w:val="auto"/>
          <w:spacing w:val="0"/>
          <w:sz w:val="32"/>
          <w:szCs w:val="32"/>
          <w:highlight w:val="none"/>
          <w:lang w:val="en-US" w:eastAsia="zh-CN"/>
        </w:rPr>
        <w:t>六、评标定标分离法使用细则</w:t>
      </w:r>
    </w:p>
    <w:p>
      <w:pPr>
        <w:keepNext w:val="0"/>
        <w:keepLines w:val="0"/>
        <w:pageBreakBefore w:val="0"/>
        <w:widowControl w:val="0"/>
        <w:kinsoku/>
        <w:wordWrap/>
        <w:overflowPunct/>
        <w:topLinePunct w:val="0"/>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spacing w:val="0"/>
          <w:sz w:val="32"/>
          <w:szCs w:val="32"/>
          <w:highlight w:val="none"/>
          <w:lang w:val="en-US" w:eastAsia="zh-CN"/>
        </w:rPr>
      </w:pPr>
      <w:r>
        <w:rPr>
          <w:rFonts w:hint="eastAsia" w:ascii="仿宋_GB2312" w:hAnsi="仿宋_GB2312" w:eastAsia="仿宋_GB2312" w:cs="仿宋_GB2312"/>
          <w:b w:val="0"/>
          <w:bCs w:val="0"/>
          <w:color w:val="auto"/>
          <w:spacing w:val="0"/>
          <w:kern w:val="2"/>
          <w:sz w:val="32"/>
          <w:szCs w:val="32"/>
          <w:highlight w:val="none"/>
          <w:lang w:val="en-US" w:eastAsia="zh-CN" w:bidi="ar-SA"/>
        </w:rPr>
        <w:t>评标定标分离法是指招标人在招标文件中明确评审规则和定标规则，评标委员会根据评审规则向招标人提出书面报告并推荐合格的定标候选人，定标委员会根据定标规则从定标候选人中择优确定中标候选人。</w:t>
      </w:r>
    </w:p>
    <w:p>
      <w:pPr>
        <w:pStyle w:val="13"/>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60" w:lineRule="exact"/>
        <w:ind w:right="0" w:rightChars="0" w:firstLine="643" w:firstLineChars="200"/>
        <w:jc w:val="both"/>
        <w:textAlignment w:val="auto"/>
        <w:rPr>
          <w:rFonts w:hint="eastAsia" w:ascii="楷体_GB2312" w:hAnsi="楷体_GB2312" w:eastAsia="楷体_GB2312" w:cs="楷体_GB2312"/>
          <w:b/>
          <w:bCs/>
          <w:color w:val="auto"/>
          <w:spacing w:val="0"/>
          <w:kern w:val="2"/>
          <w:sz w:val="32"/>
          <w:szCs w:val="32"/>
          <w:highlight w:val="none"/>
          <w:lang w:val="en-US" w:eastAsia="zh-CN" w:bidi="ar-SA"/>
        </w:rPr>
      </w:pPr>
      <w:r>
        <w:rPr>
          <w:rFonts w:hint="eastAsia" w:ascii="楷体_GB2312" w:hAnsi="楷体_GB2312" w:eastAsia="楷体_GB2312" w:cs="楷体_GB2312"/>
          <w:b/>
          <w:bCs/>
          <w:color w:val="auto"/>
          <w:spacing w:val="0"/>
          <w:kern w:val="2"/>
          <w:sz w:val="32"/>
          <w:szCs w:val="32"/>
          <w:highlight w:val="none"/>
          <w:lang w:val="en-US" w:eastAsia="zh-CN" w:bidi="ar-SA"/>
        </w:rPr>
        <w:t>（一）组建定标监督小组</w:t>
      </w:r>
    </w:p>
    <w:p>
      <w:pPr>
        <w:pStyle w:val="13"/>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60" w:lineRule="exact"/>
        <w:ind w:right="0" w:rightChars="0" w:firstLine="640" w:firstLineChars="200"/>
        <w:jc w:val="both"/>
        <w:textAlignment w:val="auto"/>
        <w:rPr>
          <w:rFonts w:hint="eastAsia" w:ascii="仿宋_GB2312" w:hAnsi="仿宋_GB2312" w:eastAsia="仿宋_GB2312" w:cs="仿宋_GB2312"/>
          <w:b w:val="0"/>
          <w:bCs w:val="0"/>
          <w:i w:val="0"/>
          <w:caps w:val="0"/>
          <w:color w:val="auto"/>
          <w:spacing w:val="0"/>
          <w:sz w:val="32"/>
          <w:szCs w:val="32"/>
          <w:highlight w:val="none"/>
          <w:shd w:val="clear" w:color="auto" w:fill="FFFFFF"/>
          <w:lang w:eastAsia="zh-CN"/>
        </w:rPr>
      </w:pPr>
      <w:r>
        <w:rPr>
          <w:rFonts w:hint="eastAsia" w:ascii="仿宋_GB2312" w:hAnsi="仿宋_GB2312" w:eastAsia="仿宋_GB2312" w:cs="仿宋_GB2312"/>
          <w:b w:val="0"/>
          <w:bCs w:val="0"/>
          <w:i w:val="0"/>
          <w:caps w:val="0"/>
          <w:color w:val="auto"/>
          <w:spacing w:val="0"/>
          <w:sz w:val="32"/>
          <w:szCs w:val="32"/>
          <w:highlight w:val="none"/>
          <w:shd w:val="clear" w:color="auto" w:fill="FFFFFF"/>
          <w:lang w:val="en-US" w:eastAsia="zh-CN"/>
        </w:rPr>
        <w:t>1.招标人和行业主管部门</w:t>
      </w:r>
      <w:r>
        <w:rPr>
          <w:rFonts w:hint="eastAsia" w:ascii="仿宋_GB2312" w:hAnsi="仿宋_GB2312" w:eastAsia="仿宋_GB2312" w:cs="仿宋_GB2312"/>
          <w:b w:val="0"/>
          <w:bCs w:val="0"/>
          <w:i w:val="0"/>
          <w:caps w:val="0"/>
          <w:color w:val="auto"/>
          <w:spacing w:val="0"/>
          <w:sz w:val="32"/>
          <w:szCs w:val="32"/>
          <w:highlight w:val="none"/>
          <w:shd w:val="clear" w:color="auto" w:fill="FFFFFF"/>
          <w:lang w:eastAsia="zh-CN"/>
        </w:rPr>
        <w:t>应当</w:t>
      </w:r>
      <w:r>
        <w:rPr>
          <w:rFonts w:hint="eastAsia" w:ascii="仿宋_GB2312" w:hAnsi="仿宋_GB2312" w:eastAsia="仿宋_GB2312" w:cs="仿宋_GB2312"/>
          <w:b w:val="0"/>
          <w:bCs w:val="0"/>
          <w:i w:val="0"/>
          <w:caps w:val="0"/>
          <w:color w:val="auto"/>
          <w:spacing w:val="0"/>
          <w:sz w:val="32"/>
          <w:szCs w:val="32"/>
          <w:highlight w:val="none"/>
          <w:shd w:val="clear" w:color="auto" w:fill="FFFFFF"/>
          <w:lang w:val="en-US" w:eastAsia="zh-CN"/>
        </w:rPr>
        <w:t>在定标前共同</w:t>
      </w:r>
      <w:r>
        <w:rPr>
          <w:rFonts w:hint="eastAsia" w:ascii="仿宋_GB2312" w:hAnsi="仿宋_GB2312" w:eastAsia="仿宋_GB2312" w:cs="仿宋_GB2312"/>
          <w:b w:val="0"/>
          <w:bCs w:val="0"/>
          <w:i w:val="0"/>
          <w:caps w:val="0"/>
          <w:color w:val="auto"/>
          <w:spacing w:val="0"/>
          <w:sz w:val="32"/>
          <w:szCs w:val="32"/>
          <w:highlight w:val="none"/>
          <w:shd w:val="clear" w:color="auto" w:fill="FFFFFF"/>
        </w:rPr>
        <w:t>组建</w:t>
      </w:r>
      <w:r>
        <w:rPr>
          <w:rFonts w:hint="eastAsia" w:ascii="仿宋_GB2312" w:hAnsi="仿宋_GB2312" w:eastAsia="仿宋_GB2312" w:cs="仿宋_GB2312"/>
          <w:b w:val="0"/>
          <w:bCs w:val="0"/>
          <w:i w:val="0"/>
          <w:caps w:val="0"/>
          <w:color w:val="auto"/>
          <w:spacing w:val="0"/>
          <w:sz w:val="32"/>
          <w:szCs w:val="32"/>
          <w:highlight w:val="none"/>
          <w:shd w:val="clear" w:color="auto" w:fill="FFFFFF"/>
          <w:lang w:eastAsia="zh-CN"/>
        </w:rPr>
        <w:t>不少于</w:t>
      </w:r>
      <w:r>
        <w:rPr>
          <w:rFonts w:hint="eastAsia" w:ascii="仿宋_GB2312" w:hAnsi="仿宋_GB2312" w:eastAsia="仿宋_GB2312" w:cs="仿宋_GB2312"/>
          <w:b w:val="0"/>
          <w:bCs w:val="0"/>
          <w:i w:val="0"/>
          <w:caps w:val="0"/>
          <w:color w:val="auto"/>
          <w:spacing w:val="0"/>
          <w:sz w:val="32"/>
          <w:szCs w:val="32"/>
          <w:highlight w:val="none"/>
          <w:shd w:val="clear" w:color="auto" w:fill="FFFFFF"/>
          <w:lang w:val="en-US" w:eastAsia="zh-CN"/>
        </w:rPr>
        <w:t>2人</w:t>
      </w:r>
      <w:r>
        <w:rPr>
          <w:rFonts w:hint="eastAsia" w:ascii="仿宋_GB2312" w:hAnsi="仿宋_GB2312" w:eastAsia="仿宋_GB2312" w:cs="仿宋_GB2312"/>
          <w:b w:val="0"/>
          <w:bCs w:val="0"/>
          <w:i w:val="0"/>
          <w:caps w:val="0"/>
          <w:color w:val="auto"/>
          <w:spacing w:val="0"/>
          <w:w w:val="100"/>
          <w:sz w:val="32"/>
          <w:szCs w:val="32"/>
          <w:highlight w:val="none"/>
          <w:shd w:val="clear" w:color="auto" w:fill="FFFFFF"/>
          <w:lang w:val="en-US" w:eastAsia="zh-CN"/>
        </w:rPr>
        <w:t>的</w:t>
      </w:r>
      <w:r>
        <w:rPr>
          <w:rFonts w:hint="eastAsia" w:ascii="仿宋_GB2312" w:hAnsi="仿宋_GB2312" w:eastAsia="仿宋_GB2312" w:cs="仿宋_GB2312"/>
          <w:b w:val="0"/>
          <w:bCs w:val="0"/>
          <w:i w:val="0"/>
          <w:caps w:val="0"/>
          <w:color w:val="auto"/>
          <w:spacing w:val="0"/>
          <w:w w:val="100"/>
          <w:sz w:val="32"/>
          <w:szCs w:val="32"/>
          <w:highlight w:val="none"/>
          <w:shd w:val="clear" w:color="auto" w:fill="FFFFFF"/>
          <w:lang w:eastAsia="zh-CN"/>
        </w:rPr>
        <w:t>定</w:t>
      </w:r>
      <w:r>
        <w:rPr>
          <w:rFonts w:hint="eastAsia" w:ascii="仿宋_GB2312" w:hAnsi="仿宋_GB2312" w:eastAsia="仿宋_GB2312" w:cs="仿宋_GB2312"/>
          <w:b w:val="0"/>
          <w:bCs w:val="0"/>
          <w:i w:val="0"/>
          <w:caps w:val="0"/>
          <w:color w:val="auto"/>
          <w:spacing w:val="0"/>
          <w:w w:val="100"/>
          <w:sz w:val="32"/>
          <w:szCs w:val="32"/>
          <w:highlight w:val="none"/>
          <w:shd w:val="clear" w:color="auto" w:fill="FFFFFF"/>
        </w:rPr>
        <w:t>标监督小组</w:t>
      </w:r>
      <w:r>
        <w:rPr>
          <w:rFonts w:hint="eastAsia" w:ascii="仿宋_GB2312" w:hAnsi="仿宋_GB2312" w:eastAsia="仿宋_GB2312" w:cs="仿宋_GB2312"/>
          <w:b w:val="0"/>
          <w:bCs w:val="0"/>
          <w:i w:val="0"/>
          <w:caps w:val="0"/>
          <w:color w:val="auto"/>
          <w:spacing w:val="0"/>
          <w:w w:val="100"/>
          <w:sz w:val="32"/>
          <w:szCs w:val="32"/>
          <w:highlight w:val="none"/>
          <w:shd w:val="clear" w:color="auto" w:fill="FFFFFF"/>
          <w:lang w:val="en-US" w:eastAsia="zh-CN"/>
        </w:rPr>
        <w:t>，</w:t>
      </w:r>
      <w:r>
        <w:rPr>
          <w:rFonts w:hint="eastAsia" w:ascii="仿宋_GB2312" w:hAnsi="仿宋_GB2312" w:eastAsia="仿宋_GB2312" w:cs="仿宋_GB2312"/>
          <w:b w:val="0"/>
          <w:bCs w:val="0"/>
          <w:color w:val="auto"/>
          <w:spacing w:val="0"/>
          <w:w w:val="100"/>
          <w:kern w:val="2"/>
          <w:sz w:val="32"/>
          <w:szCs w:val="32"/>
          <w:highlight w:val="none"/>
          <w:lang w:val="en-US" w:eastAsia="zh-CN" w:bidi="ar-SA"/>
        </w:rPr>
        <w:t>成员由</w:t>
      </w:r>
      <w:r>
        <w:rPr>
          <w:rFonts w:hint="eastAsia" w:ascii="仿宋_GB2312" w:hAnsi="仿宋_GB2312" w:eastAsia="仿宋_GB2312" w:cs="仿宋_GB2312"/>
          <w:b w:val="0"/>
          <w:bCs w:val="0"/>
          <w:color w:val="auto"/>
          <w:spacing w:val="0"/>
          <w:kern w:val="2"/>
          <w:sz w:val="32"/>
          <w:szCs w:val="32"/>
          <w:highlight w:val="none"/>
          <w:lang w:val="en-US" w:eastAsia="zh-CN" w:bidi="ar-SA"/>
        </w:rPr>
        <w:t>招标人的内部监督人员和行业主管部门的工作</w:t>
      </w:r>
      <w:r>
        <w:rPr>
          <w:rFonts w:hint="eastAsia" w:ascii="仿宋_GB2312" w:hAnsi="仿宋_GB2312" w:eastAsia="仿宋_GB2312" w:cs="仿宋_GB2312"/>
          <w:b w:val="0"/>
          <w:bCs w:val="0"/>
          <w:color w:val="auto"/>
          <w:spacing w:val="0"/>
          <w:w w:val="100"/>
          <w:kern w:val="2"/>
          <w:sz w:val="32"/>
          <w:szCs w:val="32"/>
          <w:highlight w:val="none"/>
          <w:lang w:val="en-US" w:eastAsia="zh-CN" w:bidi="ar-SA"/>
        </w:rPr>
        <w:t>人员组成</w:t>
      </w:r>
      <w:r>
        <w:rPr>
          <w:rFonts w:hint="eastAsia" w:ascii="仿宋_GB2312" w:hAnsi="仿宋_GB2312" w:eastAsia="仿宋_GB2312" w:cs="仿宋_GB2312"/>
          <w:b w:val="0"/>
          <w:bCs w:val="0"/>
          <w:i w:val="0"/>
          <w:caps w:val="0"/>
          <w:color w:val="auto"/>
          <w:spacing w:val="0"/>
          <w:w w:val="100"/>
          <w:sz w:val="32"/>
          <w:szCs w:val="32"/>
          <w:highlight w:val="none"/>
          <w:shd w:val="clear" w:color="auto" w:fill="FFFFFF"/>
          <w:lang w:eastAsia="zh-CN"/>
        </w:rPr>
        <w:t>。</w:t>
      </w:r>
    </w:p>
    <w:p>
      <w:pPr>
        <w:pStyle w:val="13"/>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60" w:lineRule="exact"/>
        <w:ind w:right="0" w:rightChars="0" w:firstLine="640" w:firstLineChars="200"/>
        <w:jc w:val="both"/>
        <w:textAlignment w:val="auto"/>
        <w:rPr>
          <w:rFonts w:hint="eastAsia" w:ascii="仿宋_GB2312" w:hAnsi="仿宋_GB2312" w:eastAsia="仿宋_GB2312" w:cs="仿宋_GB2312"/>
          <w:b w:val="0"/>
          <w:bCs w:val="0"/>
          <w:i w:val="0"/>
          <w:caps w:val="0"/>
          <w:color w:val="auto"/>
          <w:spacing w:val="0"/>
          <w:sz w:val="32"/>
          <w:szCs w:val="32"/>
          <w:highlight w:val="none"/>
          <w:shd w:val="clear" w:color="auto" w:fill="FFFFFF"/>
          <w:lang w:eastAsia="zh-CN"/>
        </w:rPr>
      </w:pPr>
      <w:r>
        <w:rPr>
          <w:rFonts w:hint="eastAsia" w:ascii="仿宋_GB2312" w:hAnsi="仿宋_GB2312" w:eastAsia="仿宋_GB2312" w:cs="仿宋_GB2312"/>
          <w:b w:val="0"/>
          <w:bCs w:val="0"/>
          <w:i w:val="0"/>
          <w:caps w:val="0"/>
          <w:color w:val="auto"/>
          <w:spacing w:val="0"/>
          <w:sz w:val="32"/>
          <w:szCs w:val="32"/>
          <w:highlight w:val="none"/>
          <w:shd w:val="clear" w:color="auto" w:fill="FFFFFF"/>
          <w:lang w:val="en-US" w:eastAsia="zh-CN"/>
        </w:rPr>
        <w:t>2.定</w:t>
      </w:r>
      <w:r>
        <w:rPr>
          <w:rFonts w:hint="eastAsia" w:ascii="仿宋_GB2312" w:hAnsi="仿宋_GB2312" w:eastAsia="仿宋_GB2312" w:cs="仿宋_GB2312"/>
          <w:b w:val="0"/>
          <w:bCs w:val="0"/>
          <w:i w:val="0"/>
          <w:caps w:val="0"/>
          <w:color w:val="auto"/>
          <w:spacing w:val="0"/>
          <w:sz w:val="32"/>
          <w:szCs w:val="32"/>
          <w:highlight w:val="none"/>
          <w:shd w:val="clear" w:color="auto" w:fill="FFFFFF"/>
        </w:rPr>
        <w:t>标监督小组</w:t>
      </w:r>
      <w:r>
        <w:rPr>
          <w:rFonts w:hint="eastAsia" w:ascii="仿宋_GB2312" w:hAnsi="仿宋_GB2312" w:eastAsia="仿宋_GB2312" w:cs="仿宋_GB2312"/>
          <w:b w:val="0"/>
          <w:bCs w:val="0"/>
          <w:i w:val="0"/>
          <w:caps w:val="0"/>
          <w:color w:val="auto"/>
          <w:spacing w:val="0"/>
          <w:sz w:val="32"/>
          <w:szCs w:val="32"/>
          <w:highlight w:val="none"/>
          <w:shd w:val="clear" w:color="auto" w:fill="FFFFFF"/>
          <w:lang w:eastAsia="zh-CN"/>
        </w:rPr>
        <w:t>应当</w:t>
      </w:r>
      <w:r>
        <w:rPr>
          <w:rFonts w:hint="eastAsia" w:ascii="仿宋_GB2312" w:hAnsi="仿宋_GB2312" w:eastAsia="仿宋_GB2312" w:cs="仿宋_GB2312"/>
          <w:b w:val="0"/>
          <w:bCs w:val="0"/>
          <w:i w:val="0"/>
          <w:caps w:val="0"/>
          <w:color w:val="auto"/>
          <w:spacing w:val="0"/>
          <w:sz w:val="32"/>
          <w:szCs w:val="32"/>
          <w:highlight w:val="none"/>
          <w:shd w:val="clear" w:color="auto" w:fill="FFFFFF"/>
        </w:rPr>
        <w:t>对</w:t>
      </w:r>
      <w:r>
        <w:rPr>
          <w:rFonts w:hint="eastAsia" w:ascii="仿宋_GB2312" w:hAnsi="仿宋_GB2312" w:eastAsia="仿宋_GB2312" w:cs="仿宋_GB2312"/>
          <w:b w:val="0"/>
          <w:bCs w:val="0"/>
          <w:i w:val="0"/>
          <w:caps w:val="0"/>
          <w:color w:val="auto"/>
          <w:spacing w:val="0"/>
          <w:sz w:val="32"/>
          <w:szCs w:val="32"/>
          <w:highlight w:val="none"/>
          <w:shd w:val="clear" w:color="auto" w:fill="FFFFFF"/>
          <w:lang w:eastAsia="zh-CN"/>
        </w:rPr>
        <w:t>定标活动全过程</w:t>
      </w:r>
      <w:r>
        <w:rPr>
          <w:rFonts w:hint="eastAsia" w:ascii="仿宋_GB2312" w:hAnsi="仿宋_GB2312" w:eastAsia="仿宋_GB2312" w:cs="仿宋_GB2312"/>
          <w:b w:val="0"/>
          <w:bCs w:val="0"/>
          <w:i w:val="0"/>
          <w:caps w:val="0"/>
          <w:color w:val="auto"/>
          <w:spacing w:val="0"/>
          <w:sz w:val="32"/>
          <w:szCs w:val="32"/>
          <w:highlight w:val="none"/>
          <w:shd w:val="clear" w:color="auto" w:fill="FFFFFF"/>
        </w:rPr>
        <w:t>进行监督，及时指出、制止违反程序</w:t>
      </w:r>
      <w:r>
        <w:rPr>
          <w:rFonts w:hint="eastAsia" w:ascii="仿宋_GB2312" w:hAnsi="仿宋_GB2312" w:eastAsia="仿宋_GB2312" w:cs="仿宋_GB2312"/>
          <w:b w:val="0"/>
          <w:bCs w:val="0"/>
          <w:i w:val="0"/>
          <w:caps w:val="0"/>
          <w:color w:val="auto"/>
          <w:spacing w:val="0"/>
          <w:sz w:val="32"/>
          <w:szCs w:val="32"/>
          <w:highlight w:val="none"/>
          <w:shd w:val="clear" w:color="auto" w:fill="FFFFFF"/>
          <w:lang w:val="en-US" w:eastAsia="zh-CN"/>
        </w:rPr>
        <w:t>以</w:t>
      </w:r>
      <w:r>
        <w:rPr>
          <w:rFonts w:hint="eastAsia" w:ascii="仿宋_GB2312" w:hAnsi="仿宋_GB2312" w:eastAsia="仿宋_GB2312" w:cs="仿宋_GB2312"/>
          <w:b w:val="0"/>
          <w:bCs w:val="0"/>
          <w:i w:val="0"/>
          <w:caps w:val="0"/>
          <w:color w:val="auto"/>
          <w:spacing w:val="0"/>
          <w:sz w:val="32"/>
          <w:szCs w:val="32"/>
          <w:highlight w:val="none"/>
          <w:shd w:val="clear" w:color="auto" w:fill="FFFFFF"/>
        </w:rPr>
        <w:t>及纪律的行为，但不得就定标涉及的实质内容发表意见</w:t>
      </w:r>
      <w:r>
        <w:rPr>
          <w:rFonts w:hint="eastAsia" w:ascii="仿宋_GB2312" w:hAnsi="仿宋_GB2312" w:eastAsia="仿宋_GB2312" w:cs="仿宋_GB2312"/>
          <w:b w:val="0"/>
          <w:bCs w:val="0"/>
          <w:i w:val="0"/>
          <w:caps w:val="0"/>
          <w:color w:val="auto"/>
          <w:spacing w:val="0"/>
          <w:sz w:val="32"/>
          <w:szCs w:val="32"/>
          <w:highlight w:val="none"/>
          <w:shd w:val="clear" w:color="auto" w:fill="FFFFFF"/>
          <w:lang w:eastAsia="zh-CN"/>
        </w:rPr>
        <w:t>或者</w:t>
      </w:r>
      <w:r>
        <w:rPr>
          <w:rFonts w:hint="eastAsia" w:ascii="仿宋_GB2312" w:hAnsi="仿宋_GB2312" w:eastAsia="仿宋_GB2312" w:cs="仿宋_GB2312"/>
          <w:b w:val="0"/>
          <w:bCs w:val="0"/>
          <w:i w:val="0"/>
          <w:caps w:val="0"/>
          <w:color w:val="auto"/>
          <w:spacing w:val="0"/>
          <w:sz w:val="32"/>
          <w:szCs w:val="32"/>
          <w:highlight w:val="none"/>
          <w:shd w:val="clear" w:color="auto" w:fill="FFFFFF"/>
        </w:rPr>
        <w:t>参与定标委员会的讨论。</w:t>
      </w:r>
      <w:r>
        <w:rPr>
          <w:rFonts w:hint="eastAsia" w:ascii="仿宋_GB2312" w:hAnsi="仿宋_GB2312" w:eastAsia="仿宋_GB2312" w:cs="仿宋_GB2312"/>
          <w:b w:val="0"/>
          <w:bCs w:val="0"/>
          <w:i w:val="0"/>
          <w:caps w:val="0"/>
          <w:color w:val="auto"/>
          <w:spacing w:val="0"/>
          <w:sz w:val="32"/>
          <w:szCs w:val="32"/>
          <w:highlight w:val="none"/>
          <w:shd w:val="clear" w:color="auto" w:fill="FFFFFF"/>
          <w:lang w:val="en-US" w:eastAsia="zh-CN"/>
        </w:rPr>
        <w:t>出现</w:t>
      </w:r>
      <w:r>
        <w:rPr>
          <w:rFonts w:hint="eastAsia" w:ascii="仿宋_GB2312" w:hAnsi="仿宋_GB2312" w:eastAsia="仿宋_GB2312" w:cs="仿宋_GB2312"/>
          <w:b w:val="0"/>
          <w:bCs w:val="0"/>
          <w:i w:val="0"/>
          <w:caps w:val="0"/>
          <w:color w:val="auto"/>
          <w:spacing w:val="0"/>
          <w:sz w:val="32"/>
          <w:szCs w:val="32"/>
          <w:highlight w:val="none"/>
          <w:shd w:val="clear" w:color="auto" w:fill="FFFFFF"/>
        </w:rPr>
        <w:t>特殊情况导致定标无法继续进行的、相关人员存在违反程序</w:t>
      </w:r>
      <w:r>
        <w:rPr>
          <w:rFonts w:hint="eastAsia" w:ascii="仿宋_GB2312" w:hAnsi="仿宋_GB2312" w:eastAsia="仿宋_GB2312" w:cs="仿宋_GB2312"/>
          <w:b w:val="0"/>
          <w:bCs w:val="0"/>
          <w:i w:val="0"/>
          <w:caps w:val="0"/>
          <w:color w:val="auto"/>
          <w:spacing w:val="0"/>
          <w:sz w:val="32"/>
          <w:szCs w:val="32"/>
          <w:highlight w:val="none"/>
          <w:shd w:val="clear" w:color="auto" w:fill="FFFFFF"/>
          <w:lang w:val="en-US" w:eastAsia="zh-CN"/>
        </w:rPr>
        <w:t>以</w:t>
      </w:r>
      <w:r>
        <w:rPr>
          <w:rFonts w:hint="eastAsia" w:ascii="仿宋_GB2312" w:hAnsi="仿宋_GB2312" w:eastAsia="仿宋_GB2312" w:cs="仿宋_GB2312"/>
          <w:b w:val="0"/>
          <w:bCs w:val="0"/>
          <w:i w:val="0"/>
          <w:caps w:val="0"/>
          <w:color w:val="auto"/>
          <w:spacing w:val="0"/>
          <w:sz w:val="32"/>
          <w:szCs w:val="32"/>
          <w:highlight w:val="none"/>
          <w:shd w:val="clear" w:color="auto" w:fill="FFFFFF"/>
        </w:rPr>
        <w:t>及纪律的行为被指出后拒绝纠正的、发现</w:t>
      </w:r>
      <w:r>
        <w:rPr>
          <w:rFonts w:hint="eastAsia" w:ascii="仿宋_GB2312" w:hAnsi="仿宋_GB2312" w:eastAsia="仿宋_GB2312" w:cs="仿宋_GB2312"/>
          <w:b w:val="0"/>
          <w:bCs w:val="0"/>
          <w:i w:val="0"/>
          <w:caps w:val="0"/>
          <w:color w:val="auto"/>
          <w:spacing w:val="0"/>
          <w:sz w:val="32"/>
          <w:szCs w:val="32"/>
          <w:highlight w:val="none"/>
          <w:shd w:val="clear" w:color="auto" w:fill="FFFFFF"/>
          <w:lang w:eastAsia="zh-CN"/>
        </w:rPr>
        <w:t>定标</w:t>
      </w:r>
      <w:r>
        <w:rPr>
          <w:rFonts w:hint="eastAsia" w:ascii="仿宋_GB2312" w:hAnsi="仿宋_GB2312" w:eastAsia="仿宋_GB2312" w:cs="仿宋_GB2312"/>
          <w:b w:val="0"/>
          <w:bCs w:val="0"/>
          <w:i w:val="0"/>
          <w:caps w:val="0"/>
          <w:color w:val="auto"/>
          <w:spacing w:val="0"/>
          <w:sz w:val="32"/>
          <w:szCs w:val="32"/>
          <w:highlight w:val="none"/>
          <w:shd w:val="clear" w:color="auto" w:fill="FFFFFF"/>
        </w:rPr>
        <w:t>活动存在其他</w:t>
      </w:r>
      <w:r>
        <w:rPr>
          <w:rFonts w:hint="eastAsia" w:ascii="仿宋_GB2312" w:hAnsi="仿宋_GB2312" w:eastAsia="仿宋_GB2312" w:cs="仿宋_GB2312"/>
          <w:b w:val="0"/>
          <w:bCs w:val="0"/>
          <w:i w:val="0"/>
          <w:caps w:val="0"/>
          <w:color w:val="auto"/>
          <w:spacing w:val="0"/>
          <w:sz w:val="32"/>
          <w:szCs w:val="32"/>
          <w:highlight w:val="none"/>
          <w:shd w:val="clear" w:color="auto" w:fill="FFFFFF"/>
          <w:lang w:val="en-US" w:eastAsia="zh-CN"/>
        </w:rPr>
        <w:t>违法违规</w:t>
      </w:r>
      <w:r>
        <w:rPr>
          <w:rFonts w:hint="eastAsia" w:ascii="仿宋_GB2312" w:hAnsi="仿宋_GB2312" w:eastAsia="仿宋_GB2312" w:cs="仿宋_GB2312"/>
          <w:b w:val="0"/>
          <w:bCs w:val="0"/>
          <w:i w:val="0"/>
          <w:caps w:val="0"/>
          <w:color w:val="auto"/>
          <w:spacing w:val="0"/>
          <w:sz w:val="32"/>
          <w:szCs w:val="32"/>
          <w:highlight w:val="none"/>
          <w:shd w:val="clear" w:color="auto" w:fill="FFFFFF"/>
        </w:rPr>
        <w:t>行为的，</w:t>
      </w:r>
      <w:r>
        <w:rPr>
          <w:rFonts w:hint="eastAsia" w:ascii="仿宋_GB2312" w:hAnsi="仿宋_GB2312" w:eastAsia="仿宋_GB2312" w:cs="仿宋_GB2312"/>
          <w:b w:val="0"/>
          <w:bCs w:val="0"/>
          <w:i w:val="0"/>
          <w:caps w:val="0"/>
          <w:color w:val="auto"/>
          <w:spacing w:val="0"/>
          <w:sz w:val="32"/>
          <w:szCs w:val="32"/>
          <w:highlight w:val="none"/>
          <w:shd w:val="clear" w:color="auto" w:fill="FFFFFF"/>
          <w:lang w:eastAsia="zh-CN"/>
        </w:rPr>
        <w:t>定</w:t>
      </w:r>
      <w:r>
        <w:rPr>
          <w:rFonts w:hint="eastAsia" w:ascii="仿宋_GB2312" w:hAnsi="仿宋_GB2312" w:eastAsia="仿宋_GB2312" w:cs="仿宋_GB2312"/>
          <w:b w:val="0"/>
          <w:bCs w:val="0"/>
          <w:i w:val="0"/>
          <w:caps w:val="0"/>
          <w:color w:val="auto"/>
          <w:spacing w:val="0"/>
          <w:sz w:val="32"/>
          <w:szCs w:val="32"/>
          <w:highlight w:val="none"/>
          <w:shd w:val="clear" w:color="auto" w:fill="FFFFFF"/>
        </w:rPr>
        <w:t>标监督小组</w:t>
      </w:r>
      <w:r>
        <w:rPr>
          <w:rFonts w:hint="eastAsia" w:ascii="仿宋_GB2312" w:hAnsi="仿宋_GB2312" w:eastAsia="仿宋_GB2312" w:cs="仿宋_GB2312"/>
          <w:b w:val="0"/>
          <w:bCs w:val="0"/>
          <w:i w:val="0"/>
          <w:caps w:val="0"/>
          <w:color w:val="auto"/>
          <w:spacing w:val="0"/>
          <w:sz w:val="32"/>
          <w:szCs w:val="32"/>
          <w:highlight w:val="none"/>
          <w:shd w:val="clear" w:color="auto" w:fill="FFFFFF"/>
          <w:lang w:eastAsia="zh-CN"/>
        </w:rPr>
        <w:t>应当</w:t>
      </w:r>
      <w:r>
        <w:rPr>
          <w:rFonts w:hint="eastAsia" w:ascii="仿宋_GB2312" w:hAnsi="仿宋_GB2312" w:eastAsia="仿宋_GB2312" w:cs="仿宋_GB2312"/>
          <w:b w:val="0"/>
          <w:bCs w:val="0"/>
          <w:i w:val="0"/>
          <w:caps w:val="0"/>
          <w:color w:val="auto"/>
          <w:spacing w:val="0"/>
          <w:sz w:val="32"/>
          <w:szCs w:val="32"/>
          <w:highlight w:val="none"/>
          <w:shd w:val="clear" w:color="auto" w:fill="FFFFFF"/>
        </w:rPr>
        <w:t>及时报告</w:t>
      </w:r>
      <w:r>
        <w:rPr>
          <w:rFonts w:hint="eastAsia" w:ascii="仿宋_GB2312" w:hAnsi="仿宋_GB2312" w:eastAsia="仿宋_GB2312" w:cs="仿宋_GB2312"/>
          <w:b w:val="0"/>
          <w:bCs w:val="0"/>
          <w:i w:val="0"/>
          <w:caps w:val="0"/>
          <w:color w:val="auto"/>
          <w:spacing w:val="0"/>
          <w:sz w:val="32"/>
          <w:szCs w:val="32"/>
          <w:highlight w:val="none"/>
          <w:shd w:val="clear" w:color="auto" w:fill="FFFFFF"/>
          <w:lang w:eastAsia="zh-CN"/>
        </w:rPr>
        <w:t>行业主管部门</w:t>
      </w:r>
      <w:r>
        <w:rPr>
          <w:rFonts w:hint="eastAsia" w:ascii="仿宋_GB2312" w:hAnsi="仿宋_GB2312" w:eastAsia="仿宋_GB2312" w:cs="仿宋_GB2312"/>
          <w:b w:val="0"/>
          <w:bCs w:val="0"/>
          <w:i w:val="0"/>
          <w:caps w:val="0"/>
          <w:color w:val="auto"/>
          <w:spacing w:val="0"/>
          <w:sz w:val="32"/>
          <w:szCs w:val="32"/>
          <w:highlight w:val="none"/>
          <w:shd w:val="clear" w:color="auto" w:fill="FFFFFF"/>
        </w:rPr>
        <w:t>。</w:t>
      </w:r>
      <w:r>
        <w:rPr>
          <w:rFonts w:hint="eastAsia" w:ascii="仿宋_GB2312" w:hAnsi="仿宋_GB2312" w:eastAsia="仿宋_GB2312" w:cs="仿宋_GB2312"/>
          <w:b w:val="0"/>
          <w:bCs w:val="0"/>
          <w:i w:val="0"/>
          <w:caps w:val="0"/>
          <w:color w:val="auto"/>
          <w:spacing w:val="0"/>
          <w:sz w:val="32"/>
          <w:szCs w:val="32"/>
          <w:highlight w:val="none"/>
          <w:shd w:val="clear" w:color="auto" w:fill="FFFFFF"/>
          <w:lang w:eastAsia="zh-CN"/>
        </w:rPr>
        <w:t>有需要的，定标监督小组可以将</w:t>
      </w:r>
      <w:r>
        <w:rPr>
          <w:rFonts w:hint="eastAsia" w:ascii="仿宋_GB2312" w:hAnsi="仿宋_GB2312" w:eastAsia="仿宋_GB2312" w:cs="仿宋_GB2312"/>
          <w:b w:val="0"/>
          <w:bCs w:val="0"/>
          <w:i w:val="0"/>
          <w:caps w:val="0"/>
          <w:color w:val="auto"/>
          <w:spacing w:val="0"/>
          <w:sz w:val="32"/>
          <w:szCs w:val="32"/>
          <w:highlight w:val="none"/>
          <w:shd w:val="clear" w:color="auto" w:fill="FFFFFF"/>
          <w:lang w:val="en-US" w:eastAsia="zh-CN"/>
        </w:rPr>
        <w:t>招标文件编制</w:t>
      </w:r>
      <w:r>
        <w:rPr>
          <w:rFonts w:hint="eastAsia" w:ascii="仿宋_GB2312" w:hAnsi="仿宋_GB2312" w:eastAsia="仿宋_GB2312" w:cs="仿宋_GB2312"/>
          <w:b w:val="0"/>
          <w:bCs w:val="0"/>
          <w:i w:val="0"/>
          <w:caps w:val="0"/>
          <w:color w:val="auto"/>
          <w:spacing w:val="0"/>
          <w:sz w:val="32"/>
          <w:szCs w:val="32"/>
          <w:highlight w:val="none"/>
          <w:shd w:val="clear" w:color="auto" w:fill="FFFFFF"/>
        </w:rPr>
        <w:t>、开标、评标等事项</w:t>
      </w:r>
      <w:r>
        <w:rPr>
          <w:rFonts w:hint="eastAsia" w:ascii="仿宋_GB2312" w:hAnsi="仿宋_GB2312" w:eastAsia="仿宋_GB2312" w:cs="仿宋_GB2312"/>
          <w:b w:val="0"/>
          <w:bCs w:val="0"/>
          <w:i w:val="0"/>
          <w:caps w:val="0"/>
          <w:color w:val="auto"/>
          <w:spacing w:val="0"/>
          <w:sz w:val="32"/>
          <w:szCs w:val="32"/>
          <w:highlight w:val="none"/>
          <w:shd w:val="clear" w:color="auto" w:fill="FFFFFF"/>
          <w:lang w:eastAsia="zh-CN"/>
        </w:rPr>
        <w:t>纳入监督范围。</w:t>
      </w:r>
    </w:p>
    <w:p>
      <w:pPr>
        <w:pStyle w:val="3"/>
        <w:keepNext w:val="0"/>
        <w:keepLines w:val="0"/>
        <w:pageBreakBefore w:val="0"/>
        <w:widowControl w:val="0"/>
        <w:kinsoku/>
        <w:wordWrap/>
        <w:overflowPunct/>
        <w:topLinePunct w:val="0"/>
        <w:bidi w:val="0"/>
        <w:adjustRightInd/>
        <w:snapToGrid/>
        <w:spacing w:line="560" w:lineRule="exact"/>
        <w:jc w:val="both"/>
        <w:textAlignment w:val="auto"/>
        <w:rPr>
          <w:rFonts w:hint="default" w:ascii="仿宋_GB2312" w:hAnsi="仿宋_GB2312" w:eastAsia="仿宋_GB2312" w:cs="仿宋_GB2312"/>
          <w:b w:val="0"/>
          <w:bCs w:val="0"/>
          <w:color w:val="auto"/>
          <w:spacing w:val="0"/>
          <w:kern w:val="2"/>
          <w:sz w:val="32"/>
          <w:szCs w:val="32"/>
          <w:highlight w:val="none"/>
          <w:lang w:val="en-US" w:eastAsia="zh-CN" w:bidi="ar-SA"/>
        </w:rPr>
      </w:pPr>
      <w:r>
        <w:rPr>
          <w:rFonts w:hint="eastAsia" w:ascii="仿宋_GB2312" w:hAnsi="仿宋_GB2312" w:eastAsia="仿宋_GB2312" w:cs="仿宋_GB2312"/>
          <w:b w:val="0"/>
          <w:bCs w:val="0"/>
          <w:i w:val="0"/>
          <w:caps w:val="0"/>
          <w:color w:val="auto"/>
          <w:spacing w:val="0"/>
          <w:sz w:val="32"/>
          <w:szCs w:val="32"/>
          <w:highlight w:val="none"/>
          <w:shd w:val="clear" w:color="auto" w:fill="FFFFFF"/>
          <w:lang w:val="en-US" w:eastAsia="zh-CN"/>
        </w:rPr>
        <w:t>3.</w:t>
      </w:r>
      <w:r>
        <w:rPr>
          <w:rFonts w:hint="eastAsia" w:ascii="仿宋_GB2312" w:hAnsi="仿宋_GB2312" w:eastAsia="仿宋_GB2312" w:cs="仿宋_GB2312"/>
          <w:b w:val="0"/>
          <w:bCs w:val="0"/>
          <w:i w:val="0"/>
          <w:caps w:val="0"/>
          <w:color w:val="auto"/>
          <w:spacing w:val="0"/>
          <w:sz w:val="32"/>
          <w:szCs w:val="32"/>
          <w:highlight w:val="none"/>
          <w:shd w:val="clear" w:color="auto" w:fill="FFFFFF"/>
        </w:rPr>
        <w:t>招标人在定标前需要</w:t>
      </w:r>
      <w:r>
        <w:rPr>
          <w:rFonts w:hint="eastAsia" w:ascii="仿宋_GB2312" w:hAnsi="仿宋_GB2312" w:eastAsia="仿宋_GB2312" w:cs="仿宋_GB2312"/>
          <w:b w:val="0"/>
          <w:bCs w:val="0"/>
          <w:color w:val="auto"/>
          <w:spacing w:val="0"/>
          <w:kern w:val="2"/>
          <w:sz w:val="32"/>
          <w:szCs w:val="32"/>
          <w:highlight w:val="none"/>
          <w:lang w:val="en-US" w:eastAsia="zh-CN" w:bidi="ar-SA"/>
        </w:rPr>
        <w:t>组织所有定标候选人的项目管理团队进行答辩，或者对所有定标候选人进行考察</w:t>
      </w:r>
      <w:r>
        <w:rPr>
          <w:rFonts w:hint="eastAsia" w:ascii="仿宋_GB2312" w:hAnsi="仿宋_GB2312" w:eastAsia="仿宋_GB2312" w:cs="仿宋_GB2312"/>
          <w:b w:val="0"/>
          <w:bCs w:val="0"/>
          <w:i w:val="0"/>
          <w:caps w:val="0"/>
          <w:color w:val="auto"/>
          <w:spacing w:val="0"/>
          <w:sz w:val="32"/>
          <w:szCs w:val="32"/>
          <w:highlight w:val="none"/>
          <w:shd w:val="clear" w:color="auto" w:fill="FFFFFF"/>
          <w:lang w:val="en-US" w:eastAsia="zh-CN"/>
        </w:rPr>
        <w:t>的，</w:t>
      </w:r>
      <w:r>
        <w:rPr>
          <w:rFonts w:hint="eastAsia" w:ascii="仿宋_GB2312" w:hAnsi="仿宋_GB2312" w:eastAsia="仿宋_GB2312" w:cs="仿宋_GB2312"/>
          <w:b w:val="0"/>
          <w:bCs w:val="0"/>
          <w:i w:val="0"/>
          <w:caps w:val="0"/>
          <w:color w:val="auto"/>
          <w:spacing w:val="0"/>
          <w:sz w:val="32"/>
          <w:szCs w:val="32"/>
          <w:highlight w:val="none"/>
          <w:shd w:val="clear" w:color="auto" w:fill="FFFFFF"/>
          <w:lang w:eastAsia="zh-CN"/>
        </w:rPr>
        <w:t>应当</w:t>
      </w:r>
      <w:r>
        <w:rPr>
          <w:rFonts w:hint="eastAsia" w:ascii="仿宋_GB2312" w:hAnsi="仿宋_GB2312" w:eastAsia="仿宋_GB2312" w:cs="仿宋_GB2312"/>
          <w:b w:val="0"/>
          <w:bCs w:val="0"/>
          <w:i w:val="0"/>
          <w:caps w:val="0"/>
          <w:color w:val="auto"/>
          <w:spacing w:val="0"/>
          <w:sz w:val="32"/>
          <w:szCs w:val="32"/>
          <w:highlight w:val="none"/>
          <w:shd w:val="clear" w:color="auto" w:fill="FFFFFF"/>
        </w:rPr>
        <w:t>在</w:t>
      </w:r>
      <w:r>
        <w:rPr>
          <w:rFonts w:hint="eastAsia" w:ascii="仿宋_GB2312" w:hAnsi="仿宋_GB2312" w:eastAsia="仿宋_GB2312" w:cs="仿宋_GB2312"/>
          <w:b w:val="0"/>
          <w:bCs w:val="0"/>
          <w:i w:val="0"/>
          <w:caps w:val="0"/>
          <w:color w:val="auto"/>
          <w:spacing w:val="0"/>
          <w:sz w:val="32"/>
          <w:szCs w:val="32"/>
          <w:highlight w:val="none"/>
          <w:shd w:val="clear" w:color="auto" w:fill="FFFFFF"/>
          <w:lang w:eastAsia="zh-CN"/>
        </w:rPr>
        <w:t>定</w:t>
      </w:r>
      <w:r>
        <w:rPr>
          <w:rFonts w:hint="eastAsia" w:ascii="仿宋_GB2312" w:hAnsi="仿宋_GB2312" w:eastAsia="仿宋_GB2312" w:cs="仿宋_GB2312"/>
          <w:b w:val="0"/>
          <w:bCs w:val="0"/>
          <w:i w:val="0"/>
          <w:caps w:val="0"/>
          <w:color w:val="auto"/>
          <w:spacing w:val="0"/>
          <w:sz w:val="32"/>
          <w:szCs w:val="32"/>
          <w:highlight w:val="none"/>
          <w:shd w:val="clear" w:color="auto" w:fill="FFFFFF"/>
        </w:rPr>
        <w:t>标监督小组</w:t>
      </w:r>
      <w:r>
        <w:rPr>
          <w:rFonts w:hint="eastAsia" w:ascii="仿宋_GB2312" w:hAnsi="仿宋_GB2312" w:eastAsia="仿宋_GB2312" w:cs="仿宋_GB2312"/>
          <w:b w:val="0"/>
          <w:bCs w:val="0"/>
          <w:i w:val="0"/>
          <w:caps w:val="0"/>
          <w:color w:val="auto"/>
          <w:spacing w:val="0"/>
          <w:sz w:val="32"/>
          <w:szCs w:val="32"/>
          <w:highlight w:val="none"/>
          <w:shd w:val="clear" w:color="auto" w:fill="FFFFFF"/>
          <w:lang w:eastAsia="zh-CN"/>
        </w:rPr>
        <w:t>成员</w:t>
      </w:r>
      <w:r>
        <w:rPr>
          <w:rFonts w:hint="eastAsia" w:ascii="仿宋_GB2312" w:hAnsi="仿宋_GB2312" w:eastAsia="仿宋_GB2312" w:cs="仿宋_GB2312"/>
          <w:b w:val="0"/>
          <w:bCs w:val="0"/>
          <w:i w:val="0"/>
          <w:caps w:val="0"/>
          <w:color w:val="auto"/>
          <w:spacing w:val="0"/>
          <w:sz w:val="32"/>
          <w:szCs w:val="32"/>
          <w:highlight w:val="none"/>
          <w:shd w:val="clear" w:color="auto" w:fill="FFFFFF"/>
          <w:lang w:val="en-US" w:eastAsia="zh-CN"/>
        </w:rPr>
        <w:t>的</w:t>
      </w:r>
      <w:r>
        <w:rPr>
          <w:rFonts w:hint="eastAsia" w:ascii="仿宋_GB2312" w:hAnsi="仿宋_GB2312" w:eastAsia="仿宋_GB2312" w:cs="仿宋_GB2312"/>
          <w:b w:val="0"/>
          <w:bCs w:val="0"/>
          <w:i w:val="0"/>
          <w:caps w:val="0"/>
          <w:color w:val="auto"/>
          <w:spacing w:val="0"/>
          <w:sz w:val="32"/>
          <w:szCs w:val="32"/>
          <w:highlight w:val="none"/>
          <w:shd w:val="clear" w:color="auto" w:fill="FFFFFF"/>
        </w:rPr>
        <w:t>监督下进行。</w:t>
      </w:r>
    </w:p>
    <w:p>
      <w:pPr>
        <w:pStyle w:val="1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640" w:firstLineChars="200"/>
        <w:jc w:val="both"/>
        <w:textAlignment w:val="auto"/>
        <w:rPr>
          <w:rFonts w:hint="eastAsia" w:ascii="仿宋_GB2312" w:hAnsi="仿宋_GB2312" w:eastAsia="仿宋_GB2312" w:cs="仿宋_GB2312"/>
          <w:b w:val="0"/>
          <w:bCs w:val="0"/>
          <w:i w:val="0"/>
          <w:caps w:val="0"/>
          <w:color w:val="auto"/>
          <w:spacing w:val="0"/>
          <w:sz w:val="32"/>
          <w:szCs w:val="32"/>
          <w:highlight w:val="none"/>
          <w:shd w:val="clear" w:color="auto" w:fill="FFFFFF"/>
        </w:rPr>
      </w:pPr>
      <w:r>
        <w:rPr>
          <w:rFonts w:hint="eastAsia" w:ascii="仿宋_GB2312" w:hAnsi="仿宋_GB2312" w:eastAsia="仿宋_GB2312" w:cs="仿宋_GB2312"/>
          <w:b w:val="0"/>
          <w:bCs w:val="0"/>
          <w:i w:val="0"/>
          <w:caps w:val="0"/>
          <w:color w:val="auto"/>
          <w:spacing w:val="0"/>
          <w:sz w:val="32"/>
          <w:szCs w:val="32"/>
          <w:highlight w:val="none"/>
          <w:shd w:val="clear" w:color="auto" w:fill="FFFFFF"/>
          <w:lang w:val="en-US" w:eastAsia="zh-CN"/>
        </w:rPr>
        <w:t>4.</w:t>
      </w:r>
      <w:r>
        <w:rPr>
          <w:rFonts w:hint="eastAsia" w:ascii="仿宋_GB2312" w:hAnsi="仿宋_GB2312" w:eastAsia="仿宋_GB2312" w:cs="仿宋_GB2312"/>
          <w:b w:val="0"/>
          <w:bCs w:val="0"/>
          <w:i w:val="0"/>
          <w:caps w:val="0"/>
          <w:color w:val="auto"/>
          <w:spacing w:val="0"/>
          <w:sz w:val="32"/>
          <w:szCs w:val="32"/>
          <w:highlight w:val="none"/>
          <w:shd w:val="clear" w:color="auto" w:fill="FFFFFF"/>
          <w:lang w:eastAsia="zh-CN"/>
        </w:rPr>
        <w:t>定</w:t>
      </w:r>
      <w:r>
        <w:rPr>
          <w:rFonts w:hint="eastAsia" w:ascii="仿宋_GB2312" w:hAnsi="仿宋_GB2312" w:eastAsia="仿宋_GB2312" w:cs="仿宋_GB2312"/>
          <w:b w:val="0"/>
          <w:bCs w:val="0"/>
          <w:i w:val="0"/>
          <w:caps w:val="0"/>
          <w:color w:val="auto"/>
          <w:spacing w:val="0"/>
          <w:sz w:val="32"/>
          <w:szCs w:val="32"/>
          <w:highlight w:val="none"/>
          <w:shd w:val="clear" w:color="auto" w:fill="FFFFFF"/>
        </w:rPr>
        <w:t>标监督小组负责编制招标项目的</w:t>
      </w:r>
      <w:r>
        <w:rPr>
          <w:rFonts w:hint="eastAsia" w:ascii="仿宋_GB2312" w:hAnsi="仿宋_GB2312" w:eastAsia="仿宋_GB2312" w:cs="仿宋_GB2312"/>
          <w:b w:val="0"/>
          <w:bCs w:val="0"/>
          <w:i w:val="0"/>
          <w:caps w:val="0"/>
          <w:color w:val="auto"/>
          <w:spacing w:val="0"/>
          <w:sz w:val="32"/>
          <w:szCs w:val="32"/>
          <w:highlight w:val="none"/>
          <w:shd w:val="clear" w:color="auto" w:fill="FFFFFF"/>
          <w:lang w:eastAsia="zh-CN"/>
        </w:rPr>
        <w:t>定标</w:t>
      </w:r>
      <w:r>
        <w:rPr>
          <w:rFonts w:hint="eastAsia" w:ascii="仿宋_GB2312" w:hAnsi="仿宋_GB2312" w:eastAsia="仿宋_GB2312" w:cs="仿宋_GB2312"/>
          <w:b w:val="0"/>
          <w:bCs w:val="0"/>
          <w:i w:val="0"/>
          <w:caps w:val="0"/>
          <w:color w:val="auto"/>
          <w:spacing w:val="0"/>
          <w:sz w:val="32"/>
          <w:szCs w:val="32"/>
          <w:highlight w:val="none"/>
          <w:shd w:val="clear" w:color="auto" w:fill="FFFFFF"/>
        </w:rPr>
        <w:t>监督报告，并于</w:t>
      </w:r>
      <w:r>
        <w:rPr>
          <w:rFonts w:hint="eastAsia" w:ascii="仿宋_GB2312" w:hAnsi="仿宋_GB2312" w:eastAsia="仿宋_GB2312" w:cs="仿宋_GB2312"/>
          <w:b w:val="0"/>
          <w:bCs w:val="0"/>
          <w:i w:val="0"/>
          <w:caps w:val="0"/>
          <w:color w:val="auto"/>
          <w:spacing w:val="0"/>
          <w:kern w:val="0"/>
          <w:sz w:val="32"/>
          <w:szCs w:val="32"/>
          <w:highlight w:val="none"/>
          <w:lang w:val="en-US" w:eastAsia="zh-CN"/>
        </w:rPr>
        <w:t>提交招标投标情况书面报告</w:t>
      </w:r>
      <w:r>
        <w:rPr>
          <w:rFonts w:hint="eastAsia" w:ascii="仿宋_GB2312" w:hAnsi="仿宋_GB2312" w:eastAsia="仿宋_GB2312" w:cs="仿宋_GB2312"/>
          <w:b w:val="0"/>
          <w:bCs w:val="0"/>
          <w:i w:val="0"/>
          <w:caps w:val="0"/>
          <w:color w:val="auto"/>
          <w:spacing w:val="0"/>
          <w:sz w:val="32"/>
          <w:szCs w:val="32"/>
          <w:highlight w:val="none"/>
          <w:shd w:val="clear" w:color="auto" w:fill="FFFFFF"/>
        </w:rPr>
        <w:t>时同步提交</w:t>
      </w:r>
      <w:r>
        <w:rPr>
          <w:rFonts w:hint="eastAsia" w:ascii="仿宋_GB2312" w:hAnsi="仿宋_GB2312" w:eastAsia="仿宋_GB2312" w:cs="仿宋_GB2312"/>
          <w:b w:val="0"/>
          <w:bCs w:val="0"/>
          <w:color w:val="auto"/>
          <w:spacing w:val="0"/>
          <w:kern w:val="2"/>
          <w:sz w:val="32"/>
          <w:szCs w:val="32"/>
          <w:highlight w:val="none"/>
          <w:lang w:val="en-US" w:eastAsia="zh-CN" w:bidi="ar-SA"/>
        </w:rPr>
        <w:t>招标投标指导协调部门和行业主管部门</w:t>
      </w:r>
      <w:r>
        <w:rPr>
          <w:rFonts w:hint="eastAsia" w:ascii="仿宋_GB2312" w:hAnsi="仿宋_GB2312" w:eastAsia="仿宋_GB2312" w:cs="仿宋_GB2312"/>
          <w:b w:val="0"/>
          <w:bCs w:val="0"/>
          <w:i w:val="0"/>
          <w:caps w:val="0"/>
          <w:color w:val="auto"/>
          <w:spacing w:val="0"/>
          <w:sz w:val="32"/>
          <w:szCs w:val="32"/>
          <w:highlight w:val="none"/>
          <w:shd w:val="clear" w:color="auto" w:fill="FFFFFF"/>
        </w:rPr>
        <w:t>。</w:t>
      </w:r>
      <w:r>
        <w:rPr>
          <w:rFonts w:hint="eastAsia" w:ascii="仿宋_GB2312" w:hAnsi="仿宋_GB2312" w:eastAsia="仿宋_GB2312" w:cs="仿宋_GB2312"/>
          <w:b w:val="0"/>
          <w:bCs w:val="0"/>
          <w:i w:val="0"/>
          <w:caps w:val="0"/>
          <w:color w:val="auto"/>
          <w:spacing w:val="0"/>
          <w:sz w:val="32"/>
          <w:szCs w:val="32"/>
          <w:highlight w:val="none"/>
          <w:shd w:val="clear" w:color="auto" w:fill="FFFFFF"/>
          <w:lang w:eastAsia="zh-CN"/>
        </w:rPr>
        <w:t>定标</w:t>
      </w:r>
      <w:r>
        <w:rPr>
          <w:rFonts w:hint="eastAsia" w:ascii="仿宋_GB2312" w:hAnsi="仿宋_GB2312" w:eastAsia="仿宋_GB2312" w:cs="仿宋_GB2312"/>
          <w:b w:val="0"/>
          <w:bCs w:val="0"/>
          <w:i w:val="0"/>
          <w:caps w:val="0"/>
          <w:color w:val="auto"/>
          <w:spacing w:val="0"/>
          <w:sz w:val="32"/>
          <w:szCs w:val="32"/>
          <w:highlight w:val="none"/>
          <w:shd w:val="clear" w:color="auto" w:fill="FFFFFF"/>
        </w:rPr>
        <w:t>监督报告包括</w:t>
      </w:r>
      <w:r>
        <w:rPr>
          <w:rFonts w:hint="eastAsia" w:ascii="仿宋_GB2312" w:hAnsi="仿宋_GB2312" w:eastAsia="仿宋_GB2312" w:cs="仿宋_GB2312"/>
          <w:b w:val="0"/>
          <w:bCs w:val="0"/>
          <w:i w:val="0"/>
          <w:caps w:val="0"/>
          <w:color w:val="auto"/>
          <w:spacing w:val="0"/>
          <w:sz w:val="32"/>
          <w:szCs w:val="32"/>
          <w:highlight w:val="none"/>
          <w:shd w:val="clear" w:color="auto" w:fill="FFFFFF"/>
          <w:lang w:eastAsia="zh-CN"/>
        </w:rPr>
        <w:t>定</w:t>
      </w:r>
      <w:r>
        <w:rPr>
          <w:rFonts w:hint="eastAsia" w:ascii="仿宋_GB2312" w:hAnsi="仿宋_GB2312" w:eastAsia="仿宋_GB2312" w:cs="仿宋_GB2312"/>
          <w:b w:val="0"/>
          <w:bCs w:val="0"/>
          <w:i w:val="0"/>
          <w:caps w:val="0"/>
          <w:color w:val="auto"/>
          <w:spacing w:val="0"/>
          <w:sz w:val="32"/>
          <w:szCs w:val="32"/>
          <w:highlight w:val="none"/>
          <w:shd w:val="clear" w:color="auto" w:fill="FFFFFF"/>
        </w:rPr>
        <w:t>标监督小组成员名单、职务、联系方式，对</w:t>
      </w:r>
      <w:r>
        <w:rPr>
          <w:rFonts w:hint="eastAsia" w:ascii="仿宋_GB2312" w:hAnsi="仿宋_GB2312" w:eastAsia="仿宋_GB2312" w:cs="仿宋_GB2312"/>
          <w:b w:val="0"/>
          <w:bCs w:val="0"/>
          <w:i w:val="0"/>
          <w:caps w:val="0"/>
          <w:color w:val="auto"/>
          <w:spacing w:val="0"/>
          <w:sz w:val="32"/>
          <w:szCs w:val="32"/>
          <w:highlight w:val="none"/>
          <w:shd w:val="clear" w:color="auto" w:fill="FFFFFF"/>
          <w:lang w:eastAsia="zh-CN"/>
        </w:rPr>
        <w:t>定标</w:t>
      </w:r>
      <w:r>
        <w:rPr>
          <w:rFonts w:hint="eastAsia" w:ascii="仿宋_GB2312" w:hAnsi="仿宋_GB2312" w:eastAsia="仿宋_GB2312" w:cs="仿宋_GB2312"/>
          <w:b w:val="0"/>
          <w:bCs w:val="0"/>
          <w:i w:val="0"/>
          <w:caps w:val="0"/>
          <w:color w:val="auto"/>
          <w:spacing w:val="0"/>
          <w:sz w:val="32"/>
          <w:szCs w:val="32"/>
          <w:highlight w:val="none"/>
          <w:shd w:val="clear" w:color="auto" w:fill="FFFFFF"/>
        </w:rPr>
        <w:t>过程中的异常情况</w:t>
      </w:r>
      <w:r>
        <w:rPr>
          <w:rFonts w:hint="eastAsia" w:ascii="仿宋_GB2312" w:hAnsi="仿宋_GB2312" w:eastAsia="仿宋_GB2312" w:cs="仿宋_GB2312"/>
          <w:b w:val="0"/>
          <w:bCs w:val="0"/>
          <w:i w:val="0"/>
          <w:caps w:val="0"/>
          <w:color w:val="auto"/>
          <w:spacing w:val="0"/>
          <w:sz w:val="32"/>
          <w:szCs w:val="32"/>
          <w:highlight w:val="none"/>
          <w:shd w:val="clear" w:color="auto" w:fill="FFFFFF"/>
          <w:lang w:val="en-US" w:eastAsia="zh-CN"/>
        </w:rPr>
        <w:t>以</w:t>
      </w:r>
      <w:r>
        <w:rPr>
          <w:rFonts w:hint="eastAsia" w:ascii="仿宋_GB2312" w:hAnsi="仿宋_GB2312" w:eastAsia="仿宋_GB2312" w:cs="仿宋_GB2312"/>
          <w:b w:val="0"/>
          <w:bCs w:val="0"/>
          <w:i w:val="0"/>
          <w:caps w:val="0"/>
          <w:color w:val="auto"/>
          <w:spacing w:val="0"/>
          <w:sz w:val="32"/>
          <w:szCs w:val="32"/>
          <w:highlight w:val="none"/>
          <w:shd w:val="clear" w:color="auto" w:fill="FFFFFF"/>
        </w:rPr>
        <w:t>及处理措施的记录。</w:t>
      </w:r>
    </w:p>
    <w:p>
      <w:pPr>
        <w:pStyle w:val="13"/>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60" w:lineRule="exact"/>
        <w:ind w:right="0" w:rightChars="0" w:firstLine="643" w:firstLineChars="200"/>
        <w:jc w:val="both"/>
        <w:textAlignment w:val="auto"/>
        <w:rPr>
          <w:rFonts w:hint="eastAsia" w:ascii="楷体_GB2312" w:hAnsi="楷体_GB2312" w:eastAsia="楷体_GB2312" w:cs="楷体_GB2312"/>
          <w:b/>
          <w:bCs/>
          <w:color w:val="auto"/>
          <w:spacing w:val="0"/>
          <w:kern w:val="2"/>
          <w:sz w:val="32"/>
          <w:szCs w:val="32"/>
          <w:highlight w:val="none"/>
          <w:lang w:val="en-US" w:eastAsia="zh-CN" w:bidi="ar-SA"/>
        </w:rPr>
      </w:pPr>
      <w:r>
        <w:rPr>
          <w:rFonts w:hint="eastAsia" w:ascii="楷体_GB2312" w:hAnsi="楷体_GB2312" w:eastAsia="楷体_GB2312" w:cs="楷体_GB2312"/>
          <w:b/>
          <w:bCs/>
          <w:color w:val="auto"/>
          <w:spacing w:val="0"/>
          <w:kern w:val="2"/>
          <w:sz w:val="32"/>
          <w:szCs w:val="32"/>
          <w:highlight w:val="none"/>
          <w:lang w:val="en-US" w:eastAsia="zh-CN" w:bidi="ar-SA"/>
        </w:rPr>
        <w:t>（二）评标规则</w:t>
      </w:r>
    </w:p>
    <w:p>
      <w:pPr>
        <w:pStyle w:val="13"/>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60" w:lineRule="exact"/>
        <w:ind w:right="0" w:rightChars="0" w:firstLine="640" w:firstLineChars="200"/>
        <w:jc w:val="both"/>
        <w:textAlignment w:val="auto"/>
        <w:rPr>
          <w:rFonts w:hint="eastAsia" w:ascii="仿宋_GB2312" w:hAnsi="仿宋_GB2312" w:eastAsia="仿宋_GB2312" w:cs="仿宋_GB2312"/>
          <w:b w:val="0"/>
          <w:bCs w:val="0"/>
          <w:color w:val="auto"/>
          <w:spacing w:val="0"/>
          <w:sz w:val="32"/>
          <w:szCs w:val="32"/>
          <w:highlight w:val="none"/>
        </w:rPr>
      </w:pPr>
      <w:r>
        <w:rPr>
          <w:rFonts w:hint="eastAsia" w:ascii="仿宋_GB2312" w:hAnsi="仿宋_GB2312" w:eastAsia="仿宋_GB2312" w:cs="仿宋_GB2312"/>
          <w:b w:val="0"/>
          <w:bCs w:val="0"/>
          <w:i w:val="0"/>
          <w:caps w:val="0"/>
          <w:color w:val="auto"/>
          <w:spacing w:val="0"/>
          <w:sz w:val="32"/>
          <w:szCs w:val="32"/>
          <w:highlight w:val="none"/>
          <w:shd w:val="clear" w:color="auto" w:fill="FFFFFF"/>
          <w:lang w:val="en-US" w:eastAsia="zh-CN"/>
        </w:rPr>
        <w:t>1.</w:t>
      </w:r>
      <w:r>
        <w:rPr>
          <w:rFonts w:hint="eastAsia" w:ascii="仿宋_GB2312" w:hAnsi="仿宋_GB2312" w:eastAsia="仿宋_GB2312" w:cs="仿宋_GB2312"/>
          <w:b w:val="0"/>
          <w:bCs w:val="0"/>
          <w:i w:val="0"/>
          <w:caps w:val="0"/>
          <w:color w:val="auto"/>
          <w:spacing w:val="0"/>
          <w:sz w:val="32"/>
          <w:szCs w:val="32"/>
          <w:highlight w:val="none"/>
          <w:shd w:val="clear" w:color="auto" w:fill="FFFFFF"/>
          <w:lang w:eastAsia="zh-CN"/>
        </w:rPr>
        <w:t>招标人应当根据招标项目的实际情况选择定性评审或者定量评审</w:t>
      </w:r>
      <w:r>
        <w:rPr>
          <w:rFonts w:hint="eastAsia" w:ascii="仿宋_GB2312" w:hAnsi="仿宋_GB2312" w:eastAsia="仿宋_GB2312" w:cs="仿宋_GB2312"/>
          <w:b w:val="0"/>
          <w:bCs w:val="0"/>
          <w:i w:val="0"/>
          <w:caps w:val="0"/>
          <w:color w:val="auto"/>
          <w:spacing w:val="0"/>
          <w:sz w:val="32"/>
          <w:szCs w:val="32"/>
          <w:highlight w:val="none"/>
          <w:shd w:val="clear" w:color="auto" w:fill="FFFFFF"/>
        </w:rPr>
        <w:t>。</w:t>
      </w:r>
    </w:p>
    <w:p>
      <w:pPr>
        <w:pStyle w:val="23"/>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val="0"/>
          <w:color w:val="auto"/>
          <w:spacing w:val="0"/>
          <w:sz w:val="32"/>
          <w:szCs w:val="32"/>
          <w:highlight w:val="none"/>
          <w:lang w:val="en-US" w:eastAsia="zh-CN"/>
        </w:rPr>
      </w:pPr>
      <w:r>
        <w:rPr>
          <w:rFonts w:hint="eastAsia" w:ascii="仿宋_GB2312" w:hAnsi="仿宋_GB2312" w:eastAsia="仿宋_GB2312" w:cs="仿宋_GB2312"/>
          <w:b w:val="0"/>
          <w:bCs w:val="0"/>
          <w:i w:val="0"/>
          <w:caps w:val="0"/>
          <w:color w:val="auto"/>
          <w:spacing w:val="0"/>
          <w:kern w:val="0"/>
          <w:sz w:val="32"/>
          <w:szCs w:val="32"/>
          <w:highlight w:val="none"/>
          <w:lang w:val="en-US" w:eastAsia="zh-CN"/>
        </w:rPr>
        <w:t>（1）定性评审。</w:t>
      </w:r>
      <w:r>
        <w:rPr>
          <w:rFonts w:hint="eastAsia" w:ascii="仿宋_GB2312" w:hAnsi="仿宋_GB2312" w:eastAsia="仿宋_GB2312" w:cs="仿宋_GB2312"/>
          <w:b w:val="0"/>
          <w:bCs w:val="0"/>
          <w:color w:val="auto"/>
          <w:spacing w:val="0"/>
          <w:kern w:val="2"/>
          <w:sz w:val="32"/>
          <w:szCs w:val="32"/>
          <w:highlight w:val="none"/>
          <w:lang w:val="en-US" w:eastAsia="zh-CN" w:bidi="ar-SA"/>
        </w:rPr>
        <w:t>评标委员会对投标文件进行评审，推荐定标候选人。仅适用于服务类项目</w:t>
      </w:r>
      <w:r>
        <w:rPr>
          <w:rFonts w:hint="eastAsia" w:ascii="仿宋_GB2312" w:hAnsi="仿宋_GB2312" w:eastAsia="仿宋_GB2312" w:cs="仿宋_GB2312"/>
          <w:b w:val="0"/>
          <w:bCs w:val="0"/>
          <w:color w:val="auto"/>
          <w:spacing w:val="0"/>
          <w:sz w:val="32"/>
          <w:szCs w:val="32"/>
          <w:highlight w:val="none"/>
          <w:lang w:val="en-US" w:eastAsia="zh-CN"/>
        </w:rPr>
        <w:t>。</w:t>
      </w:r>
    </w:p>
    <w:p>
      <w:pPr>
        <w:pStyle w:val="23"/>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val="0"/>
          <w:color w:val="auto"/>
          <w:spacing w:val="0"/>
          <w:sz w:val="32"/>
          <w:szCs w:val="32"/>
          <w:highlight w:val="none"/>
          <w:lang w:val="en-US" w:eastAsia="zh-CN"/>
        </w:rPr>
      </w:pPr>
      <w:r>
        <w:rPr>
          <w:rFonts w:hint="eastAsia" w:ascii="仿宋_GB2312" w:hAnsi="仿宋_GB2312" w:eastAsia="仿宋_GB2312" w:cs="仿宋_GB2312"/>
          <w:b w:val="0"/>
          <w:bCs w:val="0"/>
          <w:color w:val="auto"/>
          <w:spacing w:val="0"/>
          <w:sz w:val="32"/>
          <w:szCs w:val="32"/>
          <w:highlight w:val="none"/>
          <w:lang w:val="en-US" w:eastAsia="zh-CN"/>
        </w:rPr>
        <w:t>（2）定量评审。评标委员会根据招标文件规定的评审因素和评审标准对投标文件的资信标、技术标、经济标进行综合评估，按照投标人综合评估得分由高到低的顺序推荐3～7个定标候选人。</w:t>
      </w:r>
    </w:p>
    <w:p>
      <w:pPr>
        <w:pStyle w:val="1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640" w:firstLineChars="200"/>
        <w:jc w:val="both"/>
        <w:textAlignment w:val="auto"/>
        <w:rPr>
          <w:rFonts w:hint="eastAsia" w:ascii="仿宋_GB2312" w:hAnsi="仿宋_GB2312" w:eastAsia="仿宋_GB2312" w:cs="仿宋_GB2312"/>
          <w:b w:val="0"/>
          <w:bCs w:val="0"/>
          <w:color w:val="auto"/>
          <w:spacing w:val="0"/>
          <w:sz w:val="32"/>
          <w:szCs w:val="32"/>
          <w:highlight w:val="none"/>
        </w:rPr>
      </w:pPr>
      <w:r>
        <w:rPr>
          <w:rFonts w:hint="eastAsia" w:ascii="仿宋_GB2312" w:hAnsi="仿宋_GB2312" w:eastAsia="仿宋_GB2312" w:cs="仿宋_GB2312"/>
          <w:b w:val="0"/>
          <w:bCs w:val="0"/>
          <w:i w:val="0"/>
          <w:caps w:val="0"/>
          <w:color w:val="auto"/>
          <w:spacing w:val="0"/>
          <w:sz w:val="32"/>
          <w:szCs w:val="32"/>
          <w:highlight w:val="none"/>
          <w:shd w:val="clear" w:color="auto" w:fill="FFFFFF"/>
          <w:lang w:val="en-US" w:eastAsia="zh-CN"/>
        </w:rPr>
        <w:t>2.</w:t>
      </w:r>
      <w:r>
        <w:rPr>
          <w:rFonts w:hint="eastAsia" w:ascii="仿宋_GB2312" w:hAnsi="仿宋_GB2312" w:eastAsia="仿宋_GB2312" w:cs="仿宋_GB2312"/>
          <w:b w:val="0"/>
          <w:bCs w:val="0"/>
          <w:i w:val="0"/>
          <w:caps w:val="0"/>
          <w:color w:val="auto"/>
          <w:spacing w:val="0"/>
          <w:sz w:val="32"/>
          <w:szCs w:val="32"/>
          <w:highlight w:val="none"/>
          <w:shd w:val="clear" w:color="auto" w:fill="FFFFFF"/>
          <w:lang w:eastAsia="zh-CN"/>
        </w:rPr>
        <w:t>评审因素</w:t>
      </w:r>
      <w:r>
        <w:rPr>
          <w:rFonts w:hint="eastAsia" w:ascii="仿宋_GB2312" w:hAnsi="仿宋_GB2312" w:eastAsia="仿宋_GB2312" w:cs="仿宋_GB2312"/>
          <w:b w:val="0"/>
          <w:bCs w:val="0"/>
          <w:color w:val="auto"/>
          <w:spacing w:val="0"/>
          <w:sz w:val="32"/>
          <w:szCs w:val="32"/>
          <w:highlight w:val="none"/>
          <w:lang w:val="en-US" w:eastAsia="zh-CN"/>
        </w:rPr>
        <w:t>、评审标准</w:t>
      </w:r>
      <w:r>
        <w:rPr>
          <w:rFonts w:hint="eastAsia" w:ascii="仿宋_GB2312" w:hAnsi="仿宋_GB2312" w:eastAsia="仿宋_GB2312" w:cs="仿宋_GB2312"/>
          <w:b w:val="0"/>
          <w:bCs w:val="0"/>
          <w:i w:val="0"/>
          <w:caps w:val="0"/>
          <w:color w:val="auto"/>
          <w:spacing w:val="0"/>
          <w:sz w:val="32"/>
          <w:szCs w:val="32"/>
          <w:highlight w:val="none"/>
          <w:shd w:val="clear" w:color="auto" w:fill="FFFFFF"/>
          <w:lang w:val="en-US" w:eastAsia="zh-CN"/>
        </w:rPr>
        <w:t>和评审规则按照</w:t>
      </w:r>
      <w:r>
        <w:rPr>
          <w:rFonts w:hint="eastAsia" w:ascii="仿宋_GB2312" w:hAnsi="仿宋_GB2312" w:eastAsia="仿宋_GB2312" w:cs="仿宋_GB2312"/>
          <w:b w:val="0"/>
          <w:bCs w:val="0"/>
          <w:i w:val="0"/>
          <w:caps w:val="0"/>
          <w:color w:val="auto"/>
          <w:spacing w:val="0"/>
          <w:sz w:val="32"/>
          <w:szCs w:val="32"/>
          <w:highlight w:val="none"/>
          <w:shd w:val="clear" w:color="auto" w:fill="FFFFFF"/>
          <w:lang w:eastAsia="zh-CN"/>
        </w:rPr>
        <w:t>综合评估法的要求设置、</w:t>
      </w:r>
      <w:r>
        <w:rPr>
          <w:rFonts w:hint="eastAsia" w:ascii="仿宋_GB2312" w:hAnsi="仿宋_GB2312" w:eastAsia="仿宋_GB2312" w:cs="仿宋_GB2312"/>
          <w:b w:val="0"/>
          <w:bCs w:val="0"/>
          <w:i w:val="0"/>
          <w:caps w:val="0"/>
          <w:color w:val="auto"/>
          <w:spacing w:val="0"/>
          <w:sz w:val="32"/>
          <w:szCs w:val="32"/>
          <w:highlight w:val="none"/>
          <w:shd w:val="clear" w:color="auto" w:fill="FFFFFF"/>
          <w:lang w:val="en-US" w:eastAsia="zh-CN"/>
        </w:rPr>
        <w:t>执行</w:t>
      </w:r>
      <w:r>
        <w:rPr>
          <w:rFonts w:hint="eastAsia" w:ascii="仿宋_GB2312" w:hAnsi="仿宋_GB2312" w:eastAsia="仿宋_GB2312" w:cs="仿宋_GB2312"/>
          <w:b w:val="0"/>
          <w:bCs w:val="0"/>
          <w:i w:val="0"/>
          <w:caps w:val="0"/>
          <w:color w:val="auto"/>
          <w:spacing w:val="0"/>
          <w:sz w:val="32"/>
          <w:szCs w:val="32"/>
          <w:highlight w:val="none"/>
          <w:shd w:val="clear" w:color="auto" w:fill="FFFFFF"/>
          <w:lang w:eastAsia="zh-CN"/>
        </w:rPr>
        <w:t>。</w:t>
      </w:r>
    </w:p>
    <w:p>
      <w:pPr>
        <w:pStyle w:val="23"/>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rPr>
          <w:rFonts w:hint="eastAsia" w:ascii="仿宋_GB2312" w:hAnsi="仿宋_GB2312" w:eastAsia="仿宋_GB2312" w:cs="仿宋_GB2312"/>
          <w:b w:val="0"/>
          <w:bCs w:val="0"/>
          <w:i w:val="0"/>
          <w:caps w:val="0"/>
          <w:color w:val="auto"/>
          <w:spacing w:val="0"/>
          <w:sz w:val="32"/>
          <w:szCs w:val="32"/>
          <w:highlight w:val="none"/>
          <w:shd w:val="clear" w:color="auto" w:fill="FFFFFF"/>
          <w:lang w:eastAsia="zh-CN"/>
        </w:rPr>
      </w:pPr>
      <w:r>
        <w:rPr>
          <w:rFonts w:hint="eastAsia" w:ascii="仿宋_GB2312" w:hAnsi="仿宋_GB2312" w:eastAsia="仿宋_GB2312" w:cs="仿宋_GB2312"/>
          <w:b w:val="0"/>
          <w:bCs w:val="0"/>
          <w:i w:val="0"/>
          <w:caps w:val="0"/>
          <w:color w:val="auto"/>
          <w:spacing w:val="0"/>
          <w:sz w:val="32"/>
          <w:szCs w:val="32"/>
          <w:highlight w:val="none"/>
          <w:shd w:val="clear" w:color="auto" w:fill="FFFFFF"/>
          <w:lang w:val="en-US" w:eastAsia="zh-CN"/>
        </w:rPr>
        <w:t>3.</w:t>
      </w:r>
      <w:r>
        <w:rPr>
          <w:rFonts w:hint="eastAsia" w:ascii="仿宋_GB2312" w:hAnsi="仿宋_GB2312" w:eastAsia="仿宋_GB2312" w:cs="仿宋_GB2312"/>
          <w:b w:val="0"/>
          <w:bCs w:val="0"/>
          <w:i w:val="0"/>
          <w:caps w:val="0"/>
          <w:color w:val="auto"/>
          <w:spacing w:val="0"/>
          <w:sz w:val="32"/>
          <w:szCs w:val="32"/>
          <w:highlight w:val="none"/>
          <w:shd w:val="clear" w:color="auto" w:fill="FFFFFF"/>
        </w:rPr>
        <w:t>推荐定标候选人</w:t>
      </w:r>
    </w:p>
    <w:p>
      <w:pPr>
        <w:pStyle w:val="23"/>
        <w:keepNext w:val="0"/>
        <w:keepLines w:val="0"/>
        <w:pageBreakBefore w:val="0"/>
        <w:widowControl w:val="0"/>
        <w:kinsoku/>
        <w:wordWrap/>
        <w:overflowPunct/>
        <w:topLinePunct w:val="0"/>
        <w:bidi w:val="0"/>
        <w:adjustRightInd/>
        <w:snapToGrid/>
        <w:spacing w:beforeLines="0" w:afterLines="0" w:line="560" w:lineRule="exact"/>
        <w:ind w:firstLine="640" w:firstLineChars="200"/>
        <w:jc w:val="both"/>
        <w:textAlignment w:val="auto"/>
        <w:rPr>
          <w:rFonts w:hint="eastAsia" w:ascii="仿宋_GB2312" w:hAnsi="仿宋_GB2312" w:eastAsia="仿宋_GB2312" w:cs="仿宋_GB2312"/>
          <w:b w:val="0"/>
          <w:bCs w:val="0"/>
          <w:color w:val="auto"/>
          <w:spacing w:val="0"/>
          <w:kern w:val="2"/>
          <w:sz w:val="32"/>
          <w:szCs w:val="32"/>
          <w:highlight w:val="none"/>
          <w:lang w:val="en-US" w:eastAsia="zh-CN" w:bidi="ar-SA"/>
        </w:rPr>
      </w:pPr>
      <w:r>
        <w:rPr>
          <w:rFonts w:hint="eastAsia" w:ascii="仿宋_GB2312" w:hAnsi="仿宋_GB2312" w:eastAsia="仿宋_GB2312" w:cs="仿宋_GB2312"/>
          <w:b w:val="0"/>
          <w:bCs w:val="0"/>
          <w:color w:val="auto"/>
          <w:spacing w:val="0"/>
          <w:kern w:val="2"/>
          <w:sz w:val="32"/>
          <w:szCs w:val="32"/>
          <w:highlight w:val="none"/>
          <w:lang w:val="en-US" w:eastAsia="zh-CN" w:bidi="ar-SA"/>
        </w:rPr>
        <w:t>（1）采用定量评审的项目，</w:t>
      </w:r>
      <w:r>
        <w:rPr>
          <w:rFonts w:hint="eastAsia" w:ascii="仿宋_GB2312" w:hAnsi="仿宋_GB2312" w:eastAsia="仿宋_GB2312" w:cs="仿宋_GB2312"/>
          <w:b w:val="0"/>
          <w:bCs w:val="0"/>
          <w:i w:val="0"/>
          <w:caps w:val="0"/>
          <w:color w:val="auto"/>
          <w:spacing w:val="0"/>
          <w:sz w:val="32"/>
          <w:szCs w:val="32"/>
          <w:highlight w:val="none"/>
          <w:shd w:val="clear" w:color="auto" w:fill="FFFFFF"/>
          <w:lang w:eastAsia="zh-CN"/>
        </w:rPr>
        <w:t>应当</w:t>
      </w:r>
      <w:r>
        <w:rPr>
          <w:rFonts w:hint="eastAsia" w:ascii="仿宋_GB2312" w:hAnsi="仿宋_GB2312" w:eastAsia="仿宋_GB2312" w:cs="仿宋_GB2312"/>
          <w:b w:val="0"/>
          <w:bCs w:val="0"/>
          <w:color w:val="auto"/>
          <w:spacing w:val="0"/>
          <w:kern w:val="2"/>
          <w:sz w:val="32"/>
          <w:szCs w:val="32"/>
          <w:highlight w:val="none"/>
          <w:lang w:val="en-US" w:eastAsia="zh-CN" w:bidi="ar-SA"/>
        </w:rPr>
        <w:t>按照以下方式评审：</w:t>
      </w:r>
    </w:p>
    <w:p>
      <w:pPr>
        <w:keepNext w:val="0"/>
        <w:keepLines w:val="0"/>
        <w:pageBreakBefore w:val="0"/>
        <w:widowControl w:val="0"/>
        <w:numPr>
          <w:ilvl w:val="0"/>
          <w:numId w:val="0"/>
        </w:numPr>
        <w:kinsoku/>
        <w:wordWrap/>
        <w:overflowPunct/>
        <w:topLinePunct w:val="0"/>
        <w:bidi w:val="0"/>
        <w:adjustRightInd/>
        <w:snapToGrid/>
        <w:spacing w:beforeLines="0" w:afterLines="0" w:line="560" w:lineRule="exact"/>
        <w:ind w:firstLine="640" w:firstLineChars="200"/>
        <w:jc w:val="both"/>
        <w:textAlignment w:val="auto"/>
        <w:outlineLvl w:val="9"/>
        <w:rPr>
          <w:rFonts w:hint="eastAsia" w:ascii="仿宋_GB2312" w:hAnsi="仿宋_GB2312" w:eastAsia="仿宋_GB2312" w:cs="仿宋_GB2312"/>
          <w:b w:val="0"/>
          <w:bCs w:val="0"/>
          <w:color w:val="auto"/>
          <w:spacing w:val="0"/>
          <w:sz w:val="32"/>
          <w:szCs w:val="32"/>
          <w:highlight w:val="none"/>
          <w:lang w:val="en-US" w:eastAsia="zh-CN"/>
        </w:rPr>
      </w:pPr>
      <w:r>
        <w:rPr>
          <w:rFonts w:hint="eastAsia" w:ascii="仿宋_GB2312" w:hAnsi="仿宋_GB2312" w:eastAsia="仿宋_GB2312" w:cs="仿宋_GB2312"/>
          <w:b w:val="0"/>
          <w:bCs w:val="0"/>
          <w:color w:val="auto"/>
          <w:spacing w:val="0"/>
          <w:sz w:val="32"/>
          <w:szCs w:val="32"/>
          <w:highlight w:val="none"/>
          <w:lang w:val="en-US" w:eastAsia="zh-CN"/>
        </w:rPr>
        <w:t>①第一阶段评审：对所有通过初步评审并被判定为有效的投标人的资信标和技术标进行评审，推荐资信标和技术标评审总得分≥资信标和技术标总分75%～85%的投标人进入第二阶段评审，施工类项目可以推荐资信标评审得分≥资信标总分75%～85%的投标人进入第二阶段评审。</w:t>
      </w:r>
    </w:p>
    <w:p>
      <w:pPr>
        <w:keepNext w:val="0"/>
        <w:keepLines w:val="0"/>
        <w:pageBreakBefore w:val="0"/>
        <w:widowControl w:val="0"/>
        <w:numPr>
          <w:ilvl w:val="0"/>
          <w:numId w:val="0"/>
        </w:numPr>
        <w:kinsoku/>
        <w:wordWrap/>
        <w:overflowPunct/>
        <w:topLinePunct w:val="0"/>
        <w:bidi w:val="0"/>
        <w:adjustRightInd/>
        <w:snapToGrid/>
        <w:spacing w:beforeLines="0" w:afterLines="0" w:line="560" w:lineRule="exact"/>
        <w:ind w:right="0" w:rightChars="0" w:firstLine="640" w:firstLineChars="200"/>
        <w:jc w:val="both"/>
        <w:textAlignment w:val="auto"/>
        <w:outlineLvl w:val="9"/>
        <w:rPr>
          <w:rFonts w:hint="eastAsia" w:ascii="仿宋_GB2312" w:hAnsi="仿宋_GB2312" w:eastAsia="仿宋_GB2312" w:cs="仿宋_GB2312"/>
          <w:b w:val="0"/>
          <w:bCs w:val="0"/>
          <w:color w:val="auto"/>
          <w:spacing w:val="0"/>
          <w:sz w:val="32"/>
          <w:szCs w:val="32"/>
          <w:highlight w:val="none"/>
          <w:lang w:val="en-US" w:eastAsia="zh-CN"/>
        </w:rPr>
      </w:pPr>
      <w:r>
        <w:rPr>
          <w:rFonts w:hint="eastAsia" w:ascii="仿宋_GB2312" w:hAnsi="仿宋_GB2312" w:eastAsia="仿宋_GB2312" w:cs="仿宋_GB2312"/>
          <w:b w:val="0"/>
          <w:bCs w:val="0"/>
          <w:color w:val="auto"/>
          <w:spacing w:val="0"/>
          <w:sz w:val="32"/>
          <w:szCs w:val="32"/>
          <w:highlight w:val="none"/>
          <w:lang w:val="en-US" w:eastAsia="zh-CN"/>
        </w:rPr>
        <w:t>②第二阶段评审：对入围第二阶段的所有投标人的经济标进行评审，按照投标人资信标、技术标、经济标的</w:t>
      </w:r>
      <w:r>
        <w:rPr>
          <w:rFonts w:hint="eastAsia" w:ascii="仿宋_GB2312" w:hAnsi="仿宋_GB2312" w:eastAsia="仿宋_GB2312" w:cs="仿宋_GB2312"/>
          <w:b w:val="0"/>
          <w:bCs w:val="0"/>
          <w:color w:val="auto"/>
          <w:spacing w:val="0"/>
          <w:kern w:val="0"/>
          <w:sz w:val="32"/>
          <w:szCs w:val="32"/>
          <w:highlight w:val="none"/>
          <w:shd w:val="clear" w:color="auto" w:fill="auto"/>
          <w:lang w:eastAsia="zh-CN"/>
        </w:rPr>
        <w:t>综合</w:t>
      </w:r>
      <w:r>
        <w:rPr>
          <w:rFonts w:hint="eastAsia" w:ascii="仿宋_GB2312" w:hAnsi="仿宋_GB2312" w:eastAsia="仿宋_GB2312" w:cs="仿宋_GB2312"/>
          <w:b w:val="0"/>
          <w:bCs w:val="0"/>
          <w:color w:val="auto"/>
          <w:spacing w:val="0"/>
          <w:kern w:val="0"/>
          <w:sz w:val="32"/>
          <w:szCs w:val="32"/>
          <w:highlight w:val="none"/>
          <w:shd w:val="clear" w:color="auto" w:fill="auto"/>
          <w:lang w:val="en-US" w:eastAsia="zh-CN"/>
        </w:rPr>
        <w:t>得分</w:t>
      </w:r>
      <w:r>
        <w:rPr>
          <w:rFonts w:hint="eastAsia" w:ascii="仿宋_GB2312" w:hAnsi="仿宋_GB2312" w:eastAsia="仿宋_GB2312" w:cs="仿宋_GB2312"/>
          <w:b w:val="0"/>
          <w:bCs w:val="0"/>
          <w:color w:val="auto"/>
          <w:spacing w:val="0"/>
          <w:kern w:val="0"/>
          <w:sz w:val="32"/>
          <w:szCs w:val="32"/>
          <w:highlight w:val="none"/>
          <w:shd w:val="clear" w:color="auto" w:fill="auto"/>
        </w:rPr>
        <w:t>由</w:t>
      </w:r>
      <w:r>
        <w:rPr>
          <w:rFonts w:hint="eastAsia" w:ascii="仿宋_GB2312" w:hAnsi="仿宋_GB2312" w:eastAsia="仿宋_GB2312" w:cs="仿宋_GB2312"/>
          <w:b w:val="0"/>
          <w:bCs w:val="0"/>
          <w:color w:val="auto"/>
          <w:spacing w:val="0"/>
          <w:kern w:val="0"/>
          <w:sz w:val="32"/>
          <w:szCs w:val="32"/>
          <w:highlight w:val="none"/>
          <w:shd w:val="clear" w:color="auto" w:fill="auto"/>
          <w:lang w:val="en-US" w:eastAsia="zh-CN"/>
        </w:rPr>
        <w:t>高</w:t>
      </w:r>
      <w:r>
        <w:rPr>
          <w:rFonts w:hint="eastAsia" w:ascii="仿宋_GB2312" w:hAnsi="仿宋_GB2312" w:eastAsia="仿宋_GB2312" w:cs="仿宋_GB2312"/>
          <w:b w:val="0"/>
          <w:bCs w:val="0"/>
          <w:color w:val="auto"/>
          <w:spacing w:val="0"/>
          <w:kern w:val="0"/>
          <w:sz w:val="32"/>
          <w:szCs w:val="32"/>
          <w:highlight w:val="none"/>
          <w:shd w:val="clear" w:color="auto" w:fill="auto"/>
        </w:rPr>
        <w:t>到</w:t>
      </w:r>
      <w:r>
        <w:rPr>
          <w:rFonts w:hint="eastAsia" w:ascii="仿宋_GB2312" w:hAnsi="仿宋_GB2312" w:eastAsia="仿宋_GB2312" w:cs="仿宋_GB2312"/>
          <w:b w:val="0"/>
          <w:bCs w:val="0"/>
          <w:color w:val="auto"/>
          <w:spacing w:val="0"/>
          <w:kern w:val="0"/>
          <w:sz w:val="32"/>
          <w:szCs w:val="32"/>
          <w:highlight w:val="none"/>
          <w:shd w:val="clear" w:color="auto" w:fill="auto"/>
          <w:lang w:val="en-US" w:eastAsia="zh-CN"/>
        </w:rPr>
        <w:t>低</w:t>
      </w:r>
      <w:r>
        <w:rPr>
          <w:rFonts w:hint="eastAsia" w:ascii="仿宋_GB2312" w:hAnsi="仿宋_GB2312" w:eastAsia="仿宋_GB2312" w:cs="仿宋_GB2312"/>
          <w:b w:val="0"/>
          <w:bCs w:val="0"/>
          <w:color w:val="auto"/>
          <w:spacing w:val="0"/>
          <w:kern w:val="0"/>
          <w:sz w:val="32"/>
          <w:szCs w:val="32"/>
          <w:highlight w:val="none"/>
          <w:shd w:val="clear" w:color="auto" w:fill="auto"/>
        </w:rPr>
        <w:t>的顺序</w:t>
      </w:r>
      <w:r>
        <w:rPr>
          <w:rFonts w:hint="eastAsia" w:ascii="仿宋_GB2312" w:hAnsi="仿宋_GB2312" w:eastAsia="仿宋_GB2312" w:cs="仿宋_GB2312"/>
          <w:b w:val="0"/>
          <w:bCs w:val="0"/>
          <w:color w:val="auto"/>
          <w:spacing w:val="0"/>
          <w:kern w:val="0"/>
          <w:sz w:val="32"/>
          <w:szCs w:val="32"/>
          <w:highlight w:val="none"/>
          <w:shd w:val="clear" w:color="auto" w:fill="auto"/>
          <w:lang w:eastAsia="zh-CN"/>
        </w:rPr>
        <w:t>，</w:t>
      </w:r>
      <w:r>
        <w:rPr>
          <w:rFonts w:hint="eastAsia" w:ascii="仿宋_GB2312" w:hAnsi="仿宋_GB2312" w:eastAsia="仿宋_GB2312" w:cs="仿宋_GB2312"/>
          <w:b w:val="0"/>
          <w:bCs w:val="0"/>
          <w:color w:val="auto"/>
          <w:spacing w:val="0"/>
          <w:kern w:val="0"/>
          <w:sz w:val="32"/>
          <w:szCs w:val="32"/>
          <w:highlight w:val="none"/>
          <w:shd w:val="clear" w:color="auto" w:fill="auto"/>
          <w:lang w:val="en-US" w:eastAsia="zh-CN"/>
        </w:rPr>
        <w:t>推荐招标文件规定数量的定标候选人</w:t>
      </w:r>
      <w:r>
        <w:rPr>
          <w:rFonts w:hint="eastAsia" w:ascii="仿宋_GB2312" w:hAnsi="仿宋_GB2312" w:eastAsia="仿宋_GB2312" w:cs="仿宋_GB2312"/>
          <w:b w:val="0"/>
          <w:bCs w:val="0"/>
          <w:color w:val="auto"/>
          <w:spacing w:val="0"/>
          <w:sz w:val="32"/>
          <w:szCs w:val="32"/>
          <w:highlight w:val="none"/>
          <w:lang w:val="en-US" w:eastAsia="zh-CN"/>
        </w:rPr>
        <w:t>。</w:t>
      </w:r>
    </w:p>
    <w:p>
      <w:pPr>
        <w:keepNext w:val="0"/>
        <w:keepLines w:val="0"/>
        <w:pageBreakBefore w:val="0"/>
        <w:widowControl w:val="0"/>
        <w:numPr>
          <w:ilvl w:val="0"/>
          <w:numId w:val="0"/>
        </w:numPr>
        <w:kinsoku/>
        <w:wordWrap/>
        <w:overflowPunct/>
        <w:topLinePunct w:val="0"/>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b w:val="0"/>
          <w:bCs w:val="0"/>
          <w:color w:val="auto"/>
          <w:spacing w:val="0"/>
          <w:kern w:val="2"/>
          <w:sz w:val="32"/>
          <w:szCs w:val="32"/>
          <w:highlight w:val="none"/>
          <w:lang w:val="en-US" w:eastAsia="zh-CN" w:bidi="ar-SA"/>
        </w:rPr>
      </w:pPr>
      <w:r>
        <w:rPr>
          <w:rFonts w:hint="eastAsia" w:ascii="仿宋_GB2312" w:hAnsi="仿宋_GB2312" w:eastAsia="仿宋_GB2312" w:cs="仿宋_GB2312"/>
          <w:b w:val="0"/>
          <w:bCs w:val="0"/>
          <w:snapToGrid/>
          <w:color w:val="auto"/>
          <w:spacing w:val="0"/>
          <w:sz w:val="32"/>
          <w:szCs w:val="32"/>
          <w:highlight w:val="none"/>
          <w:u w:val="none"/>
          <w:shd w:val="clear" w:color="auto" w:fill="auto"/>
          <w:lang w:val="en-US" w:eastAsia="zh-CN"/>
        </w:rPr>
        <w:t>③特殊情况：</w:t>
      </w:r>
      <w:r>
        <w:rPr>
          <w:rFonts w:hint="eastAsia" w:ascii="仿宋_GB2312" w:hAnsi="仿宋_GB2312" w:eastAsia="仿宋_GB2312" w:cs="仿宋_GB2312"/>
          <w:b w:val="0"/>
          <w:bCs w:val="0"/>
          <w:i w:val="0"/>
          <w:caps w:val="0"/>
          <w:color w:val="auto"/>
          <w:spacing w:val="0"/>
          <w:kern w:val="0"/>
          <w:sz w:val="32"/>
          <w:szCs w:val="32"/>
          <w:highlight w:val="none"/>
          <w:shd w:val="clear" w:color="auto" w:fill="FFFFFF"/>
          <w:lang w:val="en-US" w:eastAsia="zh-CN" w:bidi="ar"/>
        </w:rPr>
        <w:t>按照综合评估法要求执行</w:t>
      </w:r>
      <w:r>
        <w:rPr>
          <w:rFonts w:hint="eastAsia" w:ascii="仿宋_GB2312" w:hAnsi="仿宋_GB2312" w:eastAsia="仿宋_GB2312" w:cs="仿宋_GB2312"/>
          <w:b w:val="0"/>
          <w:bCs w:val="0"/>
          <w:color w:val="auto"/>
          <w:spacing w:val="0"/>
          <w:kern w:val="2"/>
          <w:sz w:val="32"/>
          <w:szCs w:val="32"/>
          <w:highlight w:val="none"/>
          <w:lang w:val="en-US" w:eastAsia="zh-CN" w:bidi="ar-SA"/>
        </w:rPr>
        <w:t>。</w:t>
      </w:r>
    </w:p>
    <w:p>
      <w:pPr>
        <w:pStyle w:val="13"/>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640" w:firstLineChars="200"/>
        <w:jc w:val="both"/>
        <w:textAlignment w:val="auto"/>
        <w:rPr>
          <w:rFonts w:hint="eastAsia" w:ascii="仿宋_GB2312" w:hAnsi="仿宋_GB2312" w:eastAsia="仿宋_GB2312" w:cs="仿宋_GB2312"/>
          <w:b w:val="0"/>
          <w:bCs w:val="0"/>
          <w:i w:val="0"/>
          <w:caps w:val="0"/>
          <w:color w:val="auto"/>
          <w:spacing w:val="0"/>
          <w:sz w:val="32"/>
          <w:szCs w:val="32"/>
          <w:highlight w:val="none"/>
          <w:shd w:val="clear" w:color="auto" w:fill="FFFFFF"/>
        </w:rPr>
      </w:pPr>
      <w:r>
        <w:rPr>
          <w:rFonts w:hint="eastAsia" w:ascii="仿宋_GB2312" w:hAnsi="仿宋_GB2312" w:eastAsia="仿宋_GB2312" w:cs="仿宋_GB2312"/>
          <w:b w:val="0"/>
          <w:bCs w:val="0"/>
          <w:i w:val="0"/>
          <w:caps w:val="0"/>
          <w:color w:val="auto"/>
          <w:spacing w:val="0"/>
          <w:kern w:val="0"/>
          <w:sz w:val="32"/>
          <w:szCs w:val="32"/>
          <w:highlight w:val="none"/>
          <w:shd w:val="clear" w:color="auto" w:fill="FFFFFF"/>
          <w:lang w:val="en-US" w:eastAsia="zh-CN" w:bidi="ar"/>
        </w:rPr>
        <w:t>（2）</w:t>
      </w:r>
      <w:r>
        <w:rPr>
          <w:rFonts w:hint="eastAsia" w:ascii="仿宋_GB2312" w:hAnsi="仿宋_GB2312" w:eastAsia="仿宋_GB2312" w:cs="仿宋_GB2312"/>
          <w:b w:val="0"/>
          <w:bCs w:val="0"/>
          <w:i w:val="0"/>
          <w:caps w:val="0"/>
          <w:color w:val="auto"/>
          <w:spacing w:val="0"/>
          <w:sz w:val="32"/>
          <w:szCs w:val="32"/>
          <w:highlight w:val="none"/>
          <w:shd w:val="clear" w:color="auto" w:fill="FFFFFF"/>
        </w:rPr>
        <w:t>采取定性评审的项目，</w:t>
      </w:r>
      <w:r>
        <w:rPr>
          <w:rFonts w:hint="eastAsia" w:ascii="仿宋_GB2312" w:hAnsi="仿宋_GB2312" w:eastAsia="仿宋_GB2312" w:cs="仿宋_GB2312"/>
          <w:b w:val="0"/>
          <w:bCs w:val="0"/>
          <w:i w:val="0"/>
          <w:caps w:val="0"/>
          <w:color w:val="auto"/>
          <w:spacing w:val="0"/>
          <w:sz w:val="32"/>
          <w:szCs w:val="32"/>
          <w:highlight w:val="none"/>
          <w:shd w:val="clear" w:color="auto" w:fill="FFFFFF"/>
          <w:lang w:eastAsia="zh-CN"/>
        </w:rPr>
        <w:t>应当</w:t>
      </w:r>
      <w:r>
        <w:rPr>
          <w:rFonts w:hint="eastAsia" w:ascii="仿宋_GB2312" w:hAnsi="仿宋_GB2312" w:eastAsia="仿宋_GB2312" w:cs="仿宋_GB2312"/>
          <w:b w:val="0"/>
          <w:bCs w:val="0"/>
          <w:i w:val="0"/>
          <w:caps w:val="0"/>
          <w:color w:val="auto"/>
          <w:spacing w:val="0"/>
          <w:sz w:val="32"/>
          <w:szCs w:val="32"/>
          <w:highlight w:val="none"/>
          <w:shd w:val="clear" w:color="auto" w:fill="FFFFFF"/>
        </w:rPr>
        <w:t>按</w:t>
      </w:r>
      <w:r>
        <w:rPr>
          <w:rFonts w:hint="eastAsia" w:ascii="仿宋_GB2312" w:hAnsi="仿宋_GB2312" w:eastAsia="仿宋_GB2312" w:cs="仿宋_GB2312"/>
          <w:b w:val="0"/>
          <w:bCs w:val="0"/>
          <w:i w:val="0"/>
          <w:caps w:val="0"/>
          <w:color w:val="auto"/>
          <w:spacing w:val="0"/>
          <w:sz w:val="32"/>
          <w:szCs w:val="32"/>
          <w:highlight w:val="none"/>
          <w:shd w:val="clear" w:color="auto" w:fill="FFFFFF"/>
          <w:lang w:val="en-US" w:eastAsia="zh-CN"/>
        </w:rPr>
        <w:t>照</w:t>
      </w:r>
      <w:r>
        <w:rPr>
          <w:rFonts w:hint="eastAsia" w:ascii="仿宋_GB2312" w:hAnsi="仿宋_GB2312" w:eastAsia="仿宋_GB2312" w:cs="仿宋_GB2312"/>
          <w:b w:val="0"/>
          <w:bCs w:val="0"/>
          <w:i w:val="0"/>
          <w:caps w:val="0"/>
          <w:color w:val="auto"/>
          <w:spacing w:val="0"/>
          <w:sz w:val="32"/>
          <w:szCs w:val="32"/>
          <w:highlight w:val="none"/>
          <w:shd w:val="clear" w:color="auto" w:fill="FFFFFF"/>
        </w:rPr>
        <w:t>以下方式评审：</w:t>
      </w:r>
    </w:p>
    <w:p>
      <w:pPr>
        <w:pStyle w:val="13"/>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60" w:lineRule="exact"/>
        <w:ind w:right="0" w:rightChars="0" w:firstLine="640" w:firstLineChars="200"/>
        <w:jc w:val="both"/>
        <w:textAlignment w:val="auto"/>
        <w:rPr>
          <w:rFonts w:hint="eastAsia" w:ascii="仿宋_GB2312" w:hAnsi="仿宋_GB2312" w:eastAsia="仿宋_GB2312" w:cs="仿宋_GB2312"/>
          <w:b w:val="0"/>
          <w:bCs w:val="0"/>
          <w:i w:val="0"/>
          <w:caps w:val="0"/>
          <w:color w:val="auto"/>
          <w:spacing w:val="0"/>
          <w:sz w:val="32"/>
          <w:szCs w:val="32"/>
          <w:highlight w:val="none"/>
          <w:shd w:val="clear" w:color="auto" w:fill="FFFFFF"/>
        </w:rPr>
      </w:pPr>
      <w:r>
        <w:rPr>
          <w:rFonts w:hint="eastAsia" w:ascii="仿宋_GB2312" w:hAnsi="仿宋_GB2312" w:eastAsia="仿宋_GB2312" w:cs="仿宋_GB2312"/>
          <w:b w:val="0"/>
          <w:bCs w:val="0"/>
          <w:color w:val="auto"/>
          <w:spacing w:val="0"/>
          <w:sz w:val="32"/>
          <w:szCs w:val="32"/>
          <w:highlight w:val="none"/>
          <w:lang w:val="en-US" w:eastAsia="zh-CN"/>
        </w:rPr>
        <w:t>依次对所有投标人的投标文件进行形式评审、资格评审、响应性评审，重点对</w:t>
      </w:r>
      <w:r>
        <w:rPr>
          <w:rFonts w:hint="eastAsia" w:ascii="仿宋_GB2312" w:hAnsi="仿宋_GB2312" w:eastAsia="仿宋_GB2312" w:cs="仿宋_GB2312"/>
          <w:b w:val="0"/>
          <w:bCs w:val="0"/>
          <w:i w:val="0"/>
          <w:caps w:val="0"/>
          <w:color w:val="auto"/>
          <w:spacing w:val="0"/>
          <w:sz w:val="32"/>
          <w:szCs w:val="32"/>
          <w:highlight w:val="none"/>
          <w:shd w:val="clear" w:color="auto" w:fill="FFFFFF"/>
        </w:rPr>
        <w:t>投标报价是否低于成本情况</w:t>
      </w:r>
      <w:r>
        <w:rPr>
          <w:rFonts w:hint="eastAsia" w:ascii="仿宋_GB2312" w:hAnsi="仿宋_GB2312" w:eastAsia="仿宋_GB2312" w:cs="仿宋_GB2312"/>
          <w:b w:val="0"/>
          <w:bCs w:val="0"/>
          <w:i w:val="0"/>
          <w:caps w:val="0"/>
          <w:color w:val="auto"/>
          <w:spacing w:val="0"/>
          <w:sz w:val="32"/>
          <w:szCs w:val="32"/>
          <w:highlight w:val="none"/>
          <w:shd w:val="clear" w:color="auto" w:fill="FFFFFF"/>
          <w:lang w:val="en-US" w:eastAsia="zh-CN"/>
        </w:rPr>
        <w:t>进行评审</w:t>
      </w:r>
      <w:r>
        <w:rPr>
          <w:rFonts w:hint="eastAsia" w:ascii="仿宋_GB2312" w:hAnsi="仿宋_GB2312" w:eastAsia="仿宋_GB2312" w:cs="仿宋_GB2312"/>
          <w:b w:val="0"/>
          <w:bCs w:val="0"/>
          <w:color w:val="auto"/>
          <w:spacing w:val="0"/>
          <w:sz w:val="32"/>
          <w:szCs w:val="32"/>
          <w:highlight w:val="none"/>
          <w:lang w:val="en-US" w:eastAsia="zh-CN"/>
        </w:rPr>
        <w:t>，所有通过初步评审并被判定为有效投标人的均推荐为定标候选人。</w:t>
      </w:r>
    </w:p>
    <w:p>
      <w:pPr>
        <w:pStyle w:val="13"/>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60" w:lineRule="exact"/>
        <w:ind w:right="0" w:rightChars="0" w:firstLine="643" w:firstLineChars="200"/>
        <w:jc w:val="both"/>
        <w:textAlignment w:val="auto"/>
        <w:rPr>
          <w:rFonts w:hint="eastAsia" w:ascii="楷体_GB2312" w:hAnsi="楷体_GB2312" w:eastAsia="楷体_GB2312" w:cs="楷体_GB2312"/>
          <w:b/>
          <w:bCs/>
          <w:color w:val="auto"/>
          <w:spacing w:val="0"/>
          <w:kern w:val="2"/>
          <w:sz w:val="32"/>
          <w:szCs w:val="32"/>
          <w:highlight w:val="none"/>
          <w:lang w:val="en-US" w:eastAsia="zh-CN" w:bidi="ar-SA"/>
        </w:rPr>
      </w:pPr>
      <w:r>
        <w:rPr>
          <w:rFonts w:hint="eastAsia" w:ascii="楷体_GB2312" w:hAnsi="楷体_GB2312" w:eastAsia="楷体_GB2312" w:cs="楷体_GB2312"/>
          <w:b/>
          <w:bCs/>
          <w:color w:val="auto"/>
          <w:spacing w:val="0"/>
          <w:kern w:val="2"/>
          <w:sz w:val="32"/>
          <w:szCs w:val="32"/>
          <w:highlight w:val="none"/>
          <w:lang w:val="en-US" w:eastAsia="zh-CN" w:bidi="ar-SA"/>
        </w:rPr>
        <w:t>（三）定标前期准备</w:t>
      </w:r>
    </w:p>
    <w:p>
      <w:pPr>
        <w:pStyle w:val="3"/>
        <w:keepNext w:val="0"/>
        <w:keepLines w:val="0"/>
        <w:pageBreakBefore w:val="0"/>
        <w:widowControl w:val="0"/>
        <w:kinsoku/>
        <w:wordWrap/>
        <w:overflowPunct/>
        <w:topLinePunct w:val="0"/>
        <w:bidi w:val="0"/>
        <w:adjustRightInd/>
        <w:snapToGrid/>
        <w:spacing w:line="560" w:lineRule="exact"/>
        <w:jc w:val="both"/>
        <w:textAlignment w:val="auto"/>
        <w:rPr>
          <w:rFonts w:hint="eastAsia" w:ascii="仿宋_GB2312" w:hAnsi="仿宋_GB2312" w:eastAsia="仿宋_GB2312" w:cs="仿宋_GB2312"/>
          <w:b w:val="0"/>
          <w:bCs w:val="0"/>
          <w:color w:val="auto"/>
          <w:spacing w:val="0"/>
          <w:kern w:val="2"/>
          <w:sz w:val="32"/>
          <w:szCs w:val="32"/>
          <w:highlight w:val="none"/>
          <w:lang w:val="en-US" w:eastAsia="zh-CN" w:bidi="ar-SA"/>
        </w:rPr>
      </w:pPr>
      <w:r>
        <w:rPr>
          <w:rFonts w:hint="eastAsia" w:ascii="仿宋_GB2312" w:hAnsi="仿宋_GB2312" w:eastAsia="仿宋_GB2312" w:cs="仿宋_GB2312"/>
          <w:b w:val="0"/>
          <w:bCs w:val="0"/>
          <w:color w:val="auto"/>
          <w:spacing w:val="0"/>
          <w:sz w:val="32"/>
          <w:szCs w:val="32"/>
          <w:highlight w:val="none"/>
          <w:lang w:val="en-US" w:eastAsia="zh-CN"/>
        </w:rPr>
        <w:t>评标结束后，</w:t>
      </w:r>
      <w:r>
        <w:rPr>
          <w:rFonts w:hint="eastAsia" w:ascii="仿宋_GB2312" w:hAnsi="仿宋_GB2312" w:eastAsia="仿宋_GB2312" w:cs="仿宋_GB2312"/>
          <w:b w:val="0"/>
          <w:bCs w:val="0"/>
          <w:color w:val="auto"/>
          <w:spacing w:val="0"/>
          <w:kern w:val="2"/>
          <w:sz w:val="32"/>
          <w:szCs w:val="32"/>
          <w:highlight w:val="none"/>
          <w:lang w:val="en-US" w:eastAsia="zh-CN" w:bidi="ar-SA"/>
        </w:rPr>
        <w:t>招标人可以在定标前组建定标前期准备工作小组，制定答辩、考察方案，组织所有定标候选人的项目管理团队进行答辩，对所有定标候选人进行考察，并出具答辩、考察报告</w:t>
      </w:r>
      <w:r>
        <w:rPr>
          <w:rFonts w:hint="eastAsia" w:ascii="仿宋_GB2312" w:hAnsi="仿宋_GB2312" w:eastAsia="仿宋_GB2312" w:cs="仿宋_GB2312"/>
          <w:b w:val="0"/>
          <w:bCs w:val="0"/>
          <w:color w:val="auto"/>
          <w:spacing w:val="0"/>
          <w:sz w:val="32"/>
          <w:szCs w:val="32"/>
          <w:highlight w:val="none"/>
          <w:lang w:val="en-US" w:eastAsia="zh-CN"/>
        </w:rPr>
        <w:t>。</w:t>
      </w:r>
      <w:r>
        <w:rPr>
          <w:rFonts w:hint="eastAsia" w:ascii="仿宋_GB2312" w:hAnsi="仿宋_GB2312" w:eastAsia="仿宋_GB2312" w:cs="仿宋_GB2312"/>
          <w:b w:val="0"/>
          <w:bCs w:val="0"/>
          <w:color w:val="auto"/>
          <w:spacing w:val="0"/>
          <w:kern w:val="2"/>
          <w:sz w:val="32"/>
          <w:szCs w:val="32"/>
          <w:highlight w:val="none"/>
          <w:lang w:val="en-US" w:eastAsia="zh-CN" w:bidi="ar-SA"/>
        </w:rPr>
        <w:t>定标前期准备工作小组应当由招标人项目管理人员、招标项目行业主管部门管理人员、项目使用单位内设机构副职领导以上干部、项目设计负责人、专家等两种以上类别的人员组成，成员人数为5人以上单数。</w:t>
      </w:r>
    </w:p>
    <w:p>
      <w:pPr>
        <w:pStyle w:val="3"/>
        <w:keepNext w:val="0"/>
        <w:keepLines w:val="0"/>
        <w:pageBreakBefore w:val="0"/>
        <w:widowControl w:val="0"/>
        <w:kinsoku/>
        <w:wordWrap/>
        <w:overflowPunct/>
        <w:topLinePunct w:val="0"/>
        <w:bidi w:val="0"/>
        <w:adjustRightInd/>
        <w:snapToGrid/>
        <w:spacing w:line="560" w:lineRule="exact"/>
        <w:jc w:val="both"/>
        <w:textAlignment w:val="auto"/>
        <w:rPr>
          <w:rFonts w:hint="eastAsia" w:ascii="仿宋_GB2312" w:hAnsi="仿宋_GB2312" w:eastAsia="仿宋_GB2312" w:cs="仿宋_GB2312"/>
          <w:b w:val="0"/>
          <w:bCs w:val="0"/>
          <w:color w:val="auto"/>
          <w:spacing w:val="0"/>
          <w:sz w:val="32"/>
          <w:szCs w:val="32"/>
          <w:highlight w:val="none"/>
          <w:lang w:val="en-US" w:eastAsia="zh-CN"/>
        </w:rPr>
      </w:pPr>
      <w:r>
        <w:rPr>
          <w:rFonts w:hint="eastAsia" w:ascii="仿宋_GB2312" w:hAnsi="仿宋_GB2312" w:eastAsia="仿宋_GB2312" w:cs="仿宋_GB2312"/>
          <w:b w:val="0"/>
          <w:bCs w:val="0"/>
          <w:color w:val="auto"/>
          <w:spacing w:val="0"/>
          <w:sz w:val="32"/>
          <w:szCs w:val="32"/>
          <w:highlight w:val="none"/>
          <w:lang w:val="en-US" w:eastAsia="zh-CN"/>
        </w:rPr>
        <w:t>1.定标前答辩</w:t>
      </w:r>
    </w:p>
    <w:p>
      <w:pPr>
        <w:pStyle w:val="3"/>
        <w:keepNext w:val="0"/>
        <w:keepLines w:val="0"/>
        <w:pageBreakBefore w:val="0"/>
        <w:widowControl w:val="0"/>
        <w:kinsoku/>
        <w:wordWrap/>
        <w:overflowPunct/>
        <w:topLinePunct w:val="0"/>
        <w:bidi w:val="0"/>
        <w:adjustRightInd/>
        <w:snapToGrid/>
        <w:spacing w:line="560" w:lineRule="exact"/>
        <w:jc w:val="both"/>
        <w:textAlignment w:val="auto"/>
        <w:rPr>
          <w:rFonts w:hint="eastAsia" w:ascii="仿宋_GB2312" w:hAnsi="仿宋_GB2312" w:eastAsia="仿宋_GB2312" w:cs="仿宋_GB2312"/>
          <w:b w:val="0"/>
          <w:bCs w:val="0"/>
          <w:color w:val="auto"/>
          <w:spacing w:val="0"/>
          <w:sz w:val="32"/>
          <w:szCs w:val="32"/>
          <w:highlight w:val="none"/>
          <w:lang w:val="en-US" w:eastAsia="zh-CN"/>
        </w:rPr>
      </w:pPr>
      <w:r>
        <w:rPr>
          <w:rFonts w:hint="eastAsia" w:ascii="仿宋_GB2312" w:hAnsi="仿宋_GB2312" w:eastAsia="仿宋_GB2312" w:cs="仿宋_GB2312"/>
          <w:b w:val="0"/>
          <w:bCs w:val="0"/>
          <w:color w:val="auto"/>
          <w:spacing w:val="0"/>
          <w:sz w:val="32"/>
          <w:szCs w:val="32"/>
          <w:highlight w:val="none"/>
          <w:lang w:val="en-US" w:eastAsia="zh-CN"/>
        </w:rPr>
        <w:t>开展定标前答辩的，定标候选人的拟派项目负责人或</w:t>
      </w:r>
      <w:r>
        <w:rPr>
          <w:rFonts w:hint="eastAsia" w:ascii="仿宋_GB2312" w:hAnsi="仿宋_GB2312" w:eastAsia="仿宋_GB2312" w:cs="仿宋_GB2312"/>
          <w:b w:val="0"/>
          <w:bCs w:val="0"/>
          <w:color w:val="auto"/>
          <w:spacing w:val="0"/>
          <w:sz w:val="32"/>
          <w:szCs w:val="32"/>
          <w:highlight w:val="none"/>
          <w:u w:val="none" w:color="auto"/>
          <w:lang w:val="en-US" w:eastAsia="zh-CN"/>
        </w:rPr>
        <w:t>者</w:t>
      </w:r>
      <w:r>
        <w:rPr>
          <w:rFonts w:hint="eastAsia" w:ascii="仿宋_GB2312" w:hAnsi="仿宋_GB2312" w:eastAsia="仿宋_GB2312" w:cs="仿宋_GB2312"/>
          <w:b w:val="0"/>
          <w:bCs w:val="0"/>
          <w:color w:val="auto"/>
          <w:spacing w:val="0"/>
          <w:sz w:val="32"/>
          <w:szCs w:val="32"/>
          <w:highlight w:val="none"/>
          <w:lang w:val="en-US" w:eastAsia="zh-CN"/>
        </w:rPr>
        <w:t>技术负责人应当参加。答辩内容包括对本工程的认识及理解、项目施工重点难点分析及对策、总体施工组织布置及场内规划分析、施工进度分析和计划、施工图优化建议、</w:t>
      </w:r>
      <w:r>
        <w:rPr>
          <w:rFonts w:hint="eastAsia" w:ascii="仿宋_GB2312" w:hAnsi="仿宋_GB2312" w:eastAsia="仿宋_GB2312" w:cs="仿宋_GB2312"/>
          <w:b w:val="0"/>
          <w:bCs w:val="0"/>
          <w:snapToGrid/>
          <w:color w:val="auto"/>
          <w:spacing w:val="0"/>
          <w:kern w:val="2"/>
          <w:position w:val="0"/>
          <w:sz w:val="32"/>
          <w:szCs w:val="32"/>
          <w:highlight w:val="none"/>
          <w:lang w:val="en-US" w:eastAsia="zh-CN" w:bidi="ar-SA"/>
        </w:rPr>
        <w:t>结合项目特点和管理需求设置的其他因素</w:t>
      </w:r>
      <w:r>
        <w:rPr>
          <w:rFonts w:hint="eastAsia" w:ascii="仿宋_GB2312" w:hAnsi="仿宋_GB2312" w:eastAsia="仿宋_GB2312" w:cs="仿宋_GB2312"/>
          <w:b w:val="0"/>
          <w:bCs w:val="0"/>
          <w:color w:val="auto"/>
          <w:spacing w:val="0"/>
          <w:sz w:val="32"/>
          <w:szCs w:val="32"/>
          <w:highlight w:val="none"/>
          <w:lang w:val="en-US" w:eastAsia="zh-CN"/>
        </w:rPr>
        <w:t>、技术方案、设计要点、设计施工衔接、技术创新、管理团队优势等。答辩时应当围绕投标文件的技术标、资信标内容展开，不得对已递交投标文件的内容进行补充或</w:t>
      </w:r>
      <w:r>
        <w:rPr>
          <w:rFonts w:hint="eastAsia" w:ascii="仿宋_GB2312" w:hAnsi="仿宋_GB2312" w:eastAsia="仿宋_GB2312" w:cs="仿宋_GB2312"/>
          <w:b w:val="0"/>
          <w:bCs w:val="0"/>
          <w:color w:val="auto"/>
          <w:spacing w:val="0"/>
          <w:sz w:val="32"/>
          <w:szCs w:val="32"/>
          <w:highlight w:val="none"/>
          <w:u w:val="none" w:color="auto"/>
          <w:lang w:val="en-US" w:eastAsia="zh-CN"/>
        </w:rPr>
        <w:t>者</w:t>
      </w:r>
      <w:r>
        <w:rPr>
          <w:rFonts w:hint="eastAsia" w:ascii="仿宋_GB2312" w:hAnsi="仿宋_GB2312" w:eastAsia="仿宋_GB2312" w:cs="仿宋_GB2312"/>
          <w:b w:val="0"/>
          <w:bCs w:val="0"/>
          <w:color w:val="auto"/>
          <w:spacing w:val="0"/>
          <w:sz w:val="32"/>
          <w:szCs w:val="32"/>
          <w:highlight w:val="none"/>
          <w:lang w:val="en-US" w:eastAsia="zh-CN"/>
        </w:rPr>
        <w:t>调整。</w:t>
      </w:r>
    </w:p>
    <w:p>
      <w:pPr>
        <w:pStyle w:val="3"/>
        <w:keepNext w:val="0"/>
        <w:keepLines w:val="0"/>
        <w:pageBreakBefore w:val="0"/>
        <w:widowControl w:val="0"/>
        <w:kinsoku/>
        <w:wordWrap/>
        <w:overflowPunct/>
        <w:topLinePunct w:val="0"/>
        <w:bidi w:val="0"/>
        <w:adjustRightInd/>
        <w:snapToGrid/>
        <w:spacing w:line="560" w:lineRule="exact"/>
        <w:jc w:val="both"/>
        <w:textAlignment w:val="auto"/>
        <w:rPr>
          <w:rFonts w:hint="eastAsia" w:ascii="仿宋_GB2312" w:hAnsi="仿宋_GB2312" w:eastAsia="仿宋_GB2312" w:cs="仿宋_GB2312"/>
          <w:b w:val="0"/>
          <w:bCs w:val="0"/>
          <w:color w:val="auto"/>
          <w:spacing w:val="0"/>
          <w:sz w:val="32"/>
          <w:szCs w:val="32"/>
          <w:highlight w:val="none"/>
          <w:lang w:val="en-US" w:eastAsia="zh-CN"/>
        </w:rPr>
      </w:pPr>
      <w:r>
        <w:rPr>
          <w:rFonts w:hint="eastAsia" w:ascii="仿宋_GB2312" w:hAnsi="仿宋_GB2312" w:eastAsia="仿宋_GB2312" w:cs="仿宋_GB2312"/>
          <w:b w:val="0"/>
          <w:bCs w:val="0"/>
          <w:color w:val="auto"/>
          <w:spacing w:val="0"/>
          <w:sz w:val="32"/>
          <w:szCs w:val="32"/>
          <w:highlight w:val="none"/>
          <w:lang w:val="en-US" w:eastAsia="zh-CN"/>
        </w:rPr>
        <w:t>2.定标前考察</w:t>
      </w:r>
    </w:p>
    <w:p>
      <w:pPr>
        <w:pStyle w:val="3"/>
        <w:keepNext w:val="0"/>
        <w:keepLines w:val="0"/>
        <w:pageBreakBefore w:val="0"/>
        <w:widowControl w:val="0"/>
        <w:kinsoku/>
        <w:wordWrap/>
        <w:overflowPunct/>
        <w:topLinePunct w:val="0"/>
        <w:bidi w:val="0"/>
        <w:adjustRightInd/>
        <w:snapToGrid/>
        <w:spacing w:line="560" w:lineRule="exact"/>
        <w:jc w:val="both"/>
        <w:textAlignment w:val="auto"/>
        <w:rPr>
          <w:rFonts w:hint="eastAsia" w:ascii="仿宋_GB2312" w:hAnsi="仿宋_GB2312" w:eastAsia="仿宋_GB2312" w:cs="仿宋_GB2312"/>
          <w:b w:val="0"/>
          <w:bCs w:val="0"/>
          <w:color w:val="auto"/>
          <w:spacing w:val="0"/>
          <w:sz w:val="32"/>
          <w:szCs w:val="32"/>
          <w:highlight w:val="none"/>
          <w:lang w:val="en-US" w:eastAsia="zh-CN"/>
        </w:rPr>
      </w:pPr>
      <w:r>
        <w:rPr>
          <w:rFonts w:hint="eastAsia" w:ascii="仿宋_GB2312" w:hAnsi="仿宋_GB2312" w:eastAsia="仿宋_GB2312" w:cs="仿宋_GB2312"/>
          <w:b w:val="0"/>
          <w:bCs w:val="0"/>
          <w:color w:val="auto"/>
          <w:spacing w:val="0"/>
          <w:sz w:val="32"/>
          <w:szCs w:val="32"/>
          <w:highlight w:val="none"/>
          <w:lang w:val="en-US" w:eastAsia="zh-CN"/>
        </w:rPr>
        <w:t>开展定标前考察的，考察内容包括定标候选人是否具有项目承担能力、是否具有合同履行能力、技术标材料真实性、资信标材料真实性、《中小企业声明函》真实性、</w:t>
      </w:r>
      <w:r>
        <w:rPr>
          <w:rFonts w:hint="eastAsia" w:ascii="仿宋_GB2312" w:hAnsi="仿宋_GB2312" w:eastAsia="仿宋_GB2312" w:cs="仿宋_GB2312"/>
          <w:b w:val="0"/>
          <w:bCs w:val="0"/>
          <w:color w:val="auto"/>
          <w:spacing w:val="0"/>
          <w:sz w:val="32"/>
          <w:szCs w:val="32"/>
          <w:highlight w:val="none"/>
          <w:lang w:eastAsia="zh-CN"/>
        </w:rPr>
        <w:t>类似项目业绩</w:t>
      </w:r>
      <w:r>
        <w:rPr>
          <w:rFonts w:hint="eastAsia" w:ascii="仿宋_GB2312" w:hAnsi="仿宋_GB2312" w:eastAsia="仿宋_GB2312" w:cs="仿宋_GB2312"/>
          <w:b w:val="0"/>
          <w:bCs w:val="0"/>
          <w:color w:val="auto"/>
          <w:spacing w:val="0"/>
          <w:sz w:val="32"/>
          <w:szCs w:val="32"/>
          <w:highlight w:val="none"/>
          <w:lang w:val="en-US" w:eastAsia="zh-CN"/>
        </w:rPr>
        <w:t>完成情况以及履约评价等。考察时应当围绕投标文件内容展开，不得对已递交投标文件的内容进行补充或</w:t>
      </w:r>
      <w:r>
        <w:rPr>
          <w:rFonts w:hint="eastAsia" w:ascii="仿宋_GB2312" w:hAnsi="仿宋_GB2312" w:eastAsia="仿宋_GB2312" w:cs="仿宋_GB2312"/>
          <w:b w:val="0"/>
          <w:bCs w:val="0"/>
          <w:color w:val="auto"/>
          <w:spacing w:val="0"/>
          <w:sz w:val="32"/>
          <w:szCs w:val="32"/>
          <w:highlight w:val="none"/>
          <w:u w:val="none" w:color="auto"/>
          <w:lang w:val="en-US" w:eastAsia="zh-CN"/>
        </w:rPr>
        <w:t>者</w:t>
      </w:r>
      <w:r>
        <w:rPr>
          <w:rFonts w:hint="eastAsia" w:ascii="仿宋_GB2312" w:hAnsi="仿宋_GB2312" w:eastAsia="仿宋_GB2312" w:cs="仿宋_GB2312"/>
          <w:b w:val="0"/>
          <w:bCs w:val="0"/>
          <w:color w:val="auto"/>
          <w:spacing w:val="0"/>
          <w:sz w:val="32"/>
          <w:szCs w:val="32"/>
          <w:highlight w:val="none"/>
          <w:lang w:val="en-US" w:eastAsia="zh-CN"/>
        </w:rPr>
        <w:t>调整。</w:t>
      </w:r>
    </w:p>
    <w:p>
      <w:pPr>
        <w:pStyle w:val="13"/>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60" w:lineRule="exact"/>
        <w:ind w:right="0" w:rightChars="0" w:firstLine="643" w:firstLineChars="200"/>
        <w:jc w:val="both"/>
        <w:textAlignment w:val="auto"/>
        <w:rPr>
          <w:rFonts w:hint="eastAsia" w:ascii="楷体_GB2312" w:hAnsi="楷体_GB2312" w:eastAsia="楷体_GB2312" w:cs="楷体_GB2312"/>
          <w:b/>
          <w:bCs/>
          <w:color w:val="auto"/>
          <w:spacing w:val="0"/>
          <w:kern w:val="2"/>
          <w:sz w:val="32"/>
          <w:szCs w:val="32"/>
          <w:highlight w:val="none"/>
          <w:lang w:val="en-US" w:eastAsia="zh-CN" w:bidi="ar-SA"/>
        </w:rPr>
      </w:pPr>
      <w:r>
        <w:rPr>
          <w:rFonts w:hint="eastAsia" w:ascii="楷体_GB2312" w:hAnsi="楷体_GB2312" w:eastAsia="楷体_GB2312" w:cs="楷体_GB2312"/>
          <w:b/>
          <w:bCs/>
          <w:color w:val="auto"/>
          <w:spacing w:val="0"/>
          <w:kern w:val="2"/>
          <w:sz w:val="32"/>
          <w:szCs w:val="32"/>
          <w:highlight w:val="none"/>
          <w:lang w:val="en-US" w:eastAsia="zh-CN" w:bidi="ar-SA"/>
        </w:rPr>
        <w:t>（四）组建定标委员会</w:t>
      </w:r>
    </w:p>
    <w:p>
      <w:pPr>
        <w:pStyle w:val="13"/>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60" w:lineRule="exact"/>
        <w:ind w:right="0" w:rightChars="0" w:firstLine="640" w:firstLineChars="200"/>
        <w:jc w:val="both"/>
        <w:textAlignment w:val="auto"/>
        <w:rPr>
          <w:rFonts w:hint="eastAsia" w:ascii="仿宋_GB2312" w:hAnsi="仿宋_GB2312" w:eastAsia="仿宋_GB2312" w:cs="仿宋_GB2312"/>
          <w:b w:val="0"/>
          <w:bCs w:val="0"/>
          <w:color w:val="auto"/>
          <w:spacing w:val="0"/>
          <w:kern w:val="2"/>
          <w:sz w:val="32"/>
          <w:szCs w:val="32"/>
          <w:highlight w:val="none"/>
          <w:lang w:val="en-US" w:eastAsia="zh-CN" w:bidi="ar-SA"/>
        </w:rPr>
      </w:pPr>
      <w:r>
        <w:rPr>
          <w:rFonts w:hint="eastAsia" w:ascii="仿宋_GB2312" w:hAnsi="仿宋_GB2312" w:eastAsia="仿宋_GB2312" w:cs="仿宋_GB2312"/>
          <w:b w:val="0"/>
          <w:bCs w:val="0"/>
          <w:color w:val="auto"/>
          <w:spacing w:val="0"/>
          <w:kern w:val="2"/>
          <w:sz w:val="32"/>
          <w:szCs w:val="32"/>
          <w:highlight w:val="none"/>
          <w:lang w:val="en-US" w:eastAsia="zh-CN" w:bidi="ar-SA"/>
        </w:rPr>
        <w:t>1.采用评标定标分离法的项目，招标人一般应当组建定标委员会，定标委员会人数为5～9人的单数。</w:t>
      </w:r>
    </w:p>
    <w:p>
      <w:pPr>
        <w:pStyle w:val="13"/>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60" w:lineRule="exact"/>
        <w:ind w:right="0" w:rightChars="0" w:firstLine="640" w:firstLineChars="200"/>
        <w:jc w:val="both"/>
        <w:textAlignment w:val="auto"/>
        <w:rPr>
          <w:rFonts w:hint="eastAsia" w:ascii="仿宋_GB2312" w:hAnsi="仿宋_GB2312" w:eastAsia="仿宋_GB2312" w:cs="仿宋_GB2312"/>
          <w:b w:val="0"/>
          <w:bCs w:val="0"/>
          <w:color w:val="auto"/>
          <w:spacing w:val="0"/>
          <w:kern w:val="2"/>
          <w:sz w:val="32"/>
          <w:szCs w:val="32"/>
          <w:highlight w:val="none"/>
          <w:lang w:val="en-US" w:eastAsia="zh-CN" w:bidi="ar-SA"/>
        </w:rPr>
      </w:pPr>
      <w:r>
        <w:rPr>
          <w:rFonts w:hint="eastAsia" w:ascii="仿宋_GB2312" w:hAnsi="仿宋_GB2312" w:eastAsia="仿宋_GB2312" w:cs="仿宋_GB2312"/>
          <w:b w:val="0"/>
          <w:bCs w:val="0"/>
          <w:color w:val="auto"/>
          <w:spacing w:val="0"/>
          <w:kern w:val="2"/>
          <w:sz w:val="32"/>
          <w:szCs w:val="32"/>
          <w:highlight w:val="none"/>
          <w:lang w:val="en-US" w:eastAsia="zh-CN" w:bidi="ar-SA"/>
        </w:rPr>
        <w:t xml:space="preserve"> 集中建设项目的定标委员会成员在招标人工作人员、招标人授权的项目使用单位在编在岗人员中随机抽取产生，其中招标人比例不得低于三分之二；若有项目使用单位的，项目使用单位人员不得少于1人。</w:t>
      </w:r>
    </w:p>
    <w:p>
      <w:pPr>
        <w:pStyle w:val="13"/>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60" w:lineRule="exact"/>
        <w:ind w:right="0" w:rightChars="0" w:firstLine="640" w:firstLineChars="200"/>
        <w:jc w:val="both"/>
        <w:textAlignment w:val="auto"/>
        <w:rPr>
          <w:rFonts w:hint="eastAsia" w:ascii="仿宋_GB2312" w:hAnsi="仿宋_GB2312" w:eastAsia="仿宋_GB2312" w:cs="仿宋_GB2312"/>
          <w:b w:val="0"/>
          <w:bCs w:val="0"/>
          <w:color w:val="auto"/>
          <w:spacing w:val="0"/>
          <w:kern w:val="2"/>
          <w:sz w:val="32"/>
          <w:szCs w:val="32"/>
          <w:highlight w:val="none"/>
          <w:lang w:val="en-US" w:eastAsia="zh-CN" w:bidi="ar-SA"/>
        </w:rPr>
      </w:pPr>
      <w:r>
        <w:rPr>
          <w:rFonts w:hint="eastAsia" w:ascii="仿宋_GB2312" w:hAnsi="仿宋_GB2312" w:eastAsia="仿宋_GB2312" w:cs="仿宋_GB2312"/>
          <w:b w:val="0"/>
          <w:bCs w:val="0"/>
          <w:i w:val="0"/>
          <w:caps w:val="0"/>
          <w:color w:val="auto"/>
          <w:spacing w:val="0"/>
          <w:sz w:val="32"/>
          <w:szCs w:val="32"/>
          <w:highlight w:val="none"/>
          <w:shd w:val="clear" w:color="auto" w:fill="FFFFFF"/>
          <w:lang w:val="en-US" w:eastAsia="zh-CN"/>
        </w:rPr>
        <w:t>2.</w:t>
      </w:r>
      <w:r>
        <w:rPr>
          <w:rFonts w:hint="eastAsia" w:ascii="仿宋_GB2312" w:hAnsi="仿宋_GB2312" w:eastAsia="仿宋_GB2312" w:cs="仿宋_GB2312"/>
          <w:b w:val="0"/>
          <w:bCs w:val="0"/>
          <w:i w:val="0"/>
          <w:caps w:val="0"/>
          <w:color w:val="auto"/>
          <w:spacing w:val="0"/>
          <w:sz w:val="32"/>
          <w:szCs w:val="32"/>
          <w:highlight w:val="none"/>
          <w:shd w:val="clear" w:color="auto" w:fill="FFFFFF"/>
        </w:rPr>
        <w:t>定标委员会成员</w:t>
      </w:r>
      <w:r>
        <w:rPr>
          <w:rFonts w:hint="eastAsia" w:ascii="仿宋_GB2312" w:hAnsi="仿宋_GB2312" w:eastAsia="仿宋_GB2312" w:cs="仿宋_GB2312"/>
          <w:b w:val="0"/>
          <w:bCs w:val="0"/>
          <w:i w:val="0"/>
          <w:caps w:val="0"/>
          <w:color w:val="auto"/>
          <w:spacing w:val="0"/>
          <w:sz w:val="32"/>
          <w:szCs w:val="32"/>
          <w:highlight w:val="none"/>
          <w:shd w:val="clear" w:color="auto" w:fill="FFFFFF"/>
          <w:lang w:eastAsia="zh-CN"/>
        </w:rPr>
        <w:t>应当于</w:t>
      </w:r>
      <w:r>
        <w:rPr>
          <w:rFonts w:hint="eastAsia" w:ascii="仿宋_GB2312" w:hAnsi="仿宋_GB2312" w:eastAsia="仿宋_GB2312" w:cs="仿宋_GB2312"/>
          <w:b w:val="0"/>
          <w:bCs w:val="0"/>
          <w:i w:val="0"/>
          <w:caps w:val="0"/>
          <w:color w:val="auto"/>
          <w:spacing w:val="0"/>
          <w:sz w:val="32"/>
          <w:szCs w:val="32"/>
          <w:highlight w:val="none"/>
          <w:shd w:val="clear" w:color="auto" w:fill="FFFFFF"/>
          <w:lang w:val="en-US" w:eastAsia="zh-CN"/>
        </w:rPr>
        <w:t>定标</w:t>
      </w:r>
      <w:r>
        <w:rPr>
          <w:rFonts w:hint="eastAsia" w:ascii="仿宋_GB2312" w:hAnsi="仿宋_GB2312" w:eastAsia="仿宋_GB2312" w:cs="仿宋_GB2312"/>
          <w:b w:val="0"/>
          <w:bCs w:val="0"/>
          <w:i w:val="0"/>
          <w:caps w:val="0"/>
          <w:color w:val="auto"/>
          <w:spacing w:val="0"/>
          <w:sz w:val="32"/>
          <w:szCs w:val="32"/>
          <w:highlight w:val="none"/>
          <w:shd w:val="clear" w:color="auto" w:fill="FFFFFF"/>
          <w:lang w:eastAsia="zh-CN"/>
        </w:rPr>
        <w:t>当</w:t>
      </w:r>
      <w:r>
        <w:rPr>
          <w:rFonts w:hint="eastAsia" w:ascii="仿宋_GB2312" w:hAnsi="仿宋_GB2312" w:eastAsia="仿宋_GB2312" w:cs="仿宋_GB2312"/>
          <w:b w:val="0"/>
          <w:bCs w:val="0"/>
          <w:i w:val="0"/>
          <w:caps w:val="0"/>
          <w:color w:val="auto"/>
          <w:spacing w:val="0"/>
          <w:sz w:val="32"/>
          <w:szCs w:val="32"/>
          <w:highlight w:val="none"/>
          <w:shd w:val="clear" w:color="auto" w:fill="FFFFFF"/>
          <w:lang w:val="en-US" w:eastAsia="zh-CN"/>
        </w:rPr>
        <w:t>日，由招标人</w:t>
      </w:r>
      <w:r>
        <w:rPr>
          <w:rFonts w:hint="eastAsia" w:ascii="仿宋_GB2312" w:hAnsi="仿宋_GB2312" w:eastAsia="仿宋_GB2312" w:cs="仿宋_GB2312"/>
          <w:b w:val="0"/>
          <w:bCs w:val="0"/>
          <w:i w:val="0"/>
          <w:caps w:val="0"/>
          <w:color w:val="auto"/>
          <w:spacing w:val="0"/>
          <w:sz w:val="32"/>
          <w:szCs w:val="32"/>
          <w:highlight w:val="none"/>
          <w:shd w:val="clear" w:color="auto" w:fill="FFFFFF"/>
        </w:rPr>
        <w:t>从2倍以上符合条件的备选人员名单中随机抽取</w:t>
      </w:r>
      <w:r>
        <w:rPr>
          <w:rFonts w:hint="eastAsia" w:ascii="仿宋_GB2312" w:hAnsi="仿宋_GB2312" w:eastAsia="仿宋_GB2312" w:cs="仿宋_GB2312"/>
          <w:b w:val="0"/>
          <w:bCs w:val="0"/>
          <w:i w:val="0"/>
          <w:caps w:val="0"/>
          <w:color w:val="auto"/>
          <w:spacing w:val="0"/>
          <w:sz w:val="32"/>
          <w:szCs w:val="32"/>
          <w:highlight w:val="none"/>
          <w:shd w:val="clear" w:color="auto" w:fill="FFFFFF"/>
          <w:lang w:val="en-US" w:eastAsia="zh-CN"/>
        </w:rPr>
        <w:t>产生</w:t>
      </w:r>
      <w:r>
        <w:rPr>
          <w:rFonts w:hint="eastAsia" w:ascii="仿宋_GB2312" w:hAnsi="仿宋_GB2312" w:eastAsia="仿宋_GB2312" w:cs="仿宋_GB2312"/>
          <w:b w:val="0"/>
          <w:bCs w:val="0"/>
          <w:i w:val="0"/>
          <w:caps w:val="0"/>
          <w:color w:val="auto"/>
          <w:spacing w:val="0"/>
          <w:sz w:val="32"/>
          <w:szCs w:val="32"/>
          <w:highlight w:val="none"/>
          <w:shd w:val="clear" w:color="auto" w:fill="FFFFFF"/>
        </w:rPr>
        <w:t>。</w:t>
      </w:r>
      <w:r>
        <w:rPr>
          <w:rFonts w:hint="eastAsia" w:ascii="仿宋_GB2312" w:hAnsi="仿宋_GB2312" w:eastAsia="仿宋_GB2312" w:cs="仿宋_GB2312"/>
          <w:b w:val="0"/>
          <w:bCs w:val="0"/>
          <w:color w:val="auto"/>
          <w:spacing w:val="0"/>
          <w:kern w:val="2"/>
          <w:sz w:val="32"/>
          <w:szCs w:val="32"/>
          <w:highlight w:val="none"/>
          <w:lang w:val="en-US" w:eastAsia="zh-CN" w:bidi="ar-SA"/>
        </w:rPr>
        <w:t>定标委员会组长应当从定标委员会成员中随机抽取产生。</w:t>
      </w:r>
    </w:p>
    <w:p>
      <w:pPr>
        <w:pStyle w:val="13"/>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60" w:lineRule="exact"/>
        <w:ind w:right="0" w:rightChars="0" w:firstLine="640" w:firstLineChars="200"/>
        <w:jc w:val="both"/>
        <w:textAlignment w:val="auto"/>
        <w:rPr>
          <w:rFonts w:hint="eastAsia" w:ascii="仿宋_GB2312" w:hAnsi="仿宋_GB2312" w:eastAsia="仿宋_GB2312" w:cs="仿宋_GB2312"/>
          <w:b w:val="0"/>
          <w:bCs w:val="0"/>
          <w:color w:val="auto"/>
          <w:spacing w:val="0"/>
          <w:kern w:val="2"/>
          <w:sz w:val="32"/>
          <w:szCs w:val="32"/>
          <w:highlight w:val="none"/>
          <w:lang w:val="en-US" w:eastAsia="zh-CN" w:bidi="ar-SA"/>
        </w:rPr>
      </w:pPr>
      <w:r>
        <w:rPr>
          <w:rFonts w:hint="eastAsia" w:ascii="仿宋_GB2312" w:hAnsi="仿宋_GB2312" w:eastAsia="仿宋_GB2312" w:cs="仿宋_GB2312"/>
          <w:b w:val="0"/>
          <w:bCs w:val="0"/>
          <w:color w:val="auto"/>
          <w:spacing w:val="0"/>
          <w:kern w:val="2"/>
          <w:sz w:val="32"/>
          <w:szCs w:val="32"/>
          <w:highlight w:val="none"/>
          <w:lang w:val="en-US" w:eastAsia="zh-CN" w:bidi="ar-SA"/>
        </w:rPr>
        <w:t>3.定标委员会成员不得由招标人的法定代表人、主要负责人和分管招标投标业务的领导，定标前期准备工作小组成员，</w:t>
      </w:r>
      <w:r>
        <w:rPr>
          <w:rFonts w:hint="eastAsia" w:ascii="仿宋_GB2312" w:hAnsi="仿宋_GB2312" w:eastAsia="仿宋_GB2312" w:cs="仿宋_GB2312"/>
          <w:b w:val="0"/>
          <w:bCs w:val="0"/>
          <w:i w:val="0"/>
          <w:caps w:val="0"/>
          <w:color w:val="auto"/>
          <w:spacing w:val="0"/>
          <w:sz w:val="32"/>
          <w:szCs w:val="32"/>
          <w:highlight w:val="none"/>
          <w:shd w:val="clear" w:color="auto" w:fill="FFFFFF"/>
          <w:lang w:val="en-US" w:eastAsia="zh-CN"/>
        </w:rPr>
        <w:t>定</w:t>
      </w:r>
      <w:r>
        <w:rPr>
          <w:rFonts w:hint="eastAsia" w:ascii="仿宋_GB2312" w:hAnsi="仿宋_GB2312" w:eastAsia="仿宋_GB2312" w:cs="仿宋_GB2312"/>
          <w:b w:val="0"/>
          <w:bCs w:val="0"/>
          <w:i w:val="0"/>
          <w:caps w:val="0"/>
          <w:color w:val="auto"/>
          <w:spacing w:val="0"/>
          <w:sz w:val="32"/>
          <w:szCs w:val="32"/>
          <w:highlight w:val="none"/>
          <w:shd w:val="clear" w:color="auto" w:fill="FFFFFF"/>
        </w:rPr>
        <w:t>标监督小组成员</w:t>
      </w:r>
      <w:r>
        <w:rPr>
          <w:rFonts w:hint="eastAsia" w:ascii="仿宋_GB2312" w:hAnsi="仿宋_GB2312" w:eastAsia="仿宋_GB2312" w:cs="仿宋_GB2312"/>
          <w:b w:val="0"/>
          <w:bCs w:val="0"/>
          <w:i w:val="0"/>
          <w:caps w:val="0"/>
          <w:color w:val="auto"/>
          <w:spacing w:val="0"/>
          <w:sz w:val="32"/>
          <w:szCs w:val="32"/>
          <w:highlight w:val="none"/>
          <w:shd w:val="clear" w:color="auto" w:fill="FFFFFF"/>
          <w:lang w:eastAsia="zh-CN"/>
        </w:rPr>
        <w:t>，</w:t>
      </w:r>
      <w:r>
        <w:rPr>
          <w:rFonts w:hint="eastAsia" w:ascii="仿宋_GB2312" w:hAnsi="仿宋_GB2312" w:eastAsia="仿宋_GB2312" w:cs="仿宋_GB2312"/>
          <w:b w:val="0"/>
          <w:bCs w:val="0"/>
          <w:color w:val="auto"/>
          <w:spacing w:val="0"/>
          <w:kern w:val="2"/>
          <w:sz w:val="32"/>
          <w:szCs w:val="32"/>
          <w:highlight w:val="none"/>
          <w:lang w:val="en-US" w:eastAsia="zh-CN" w:bidi="ar-SA"/>
        </w:rPr>
        <w:t>评标委员会成员担任。</w:t>
      </w:r>
    </w:p>
    <w:p>
      <w:pPr>
        <w:pStyle w:val="13"/>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60" w:lineRule="exact"/>
        <w:ind w:right="0" w:rightChars="0" w:firstLine="643" w:firstLineChars="200"/>
        <w:jc w:val="both"/>
        <w:textAlignment w:val="auto"/>
        <w:rPr>
          <w:rFonts w:hint="eastAsia" w:ascii="楷体_GB2312" w:hAnsi="楷体_GB2312" w:eastAsia="楷体_GB2312" w:cs="楷体_GB2312"/>
          <w:b/>
          <w:bCs/>
          <w:color w:val="auto"/>
          <w:spacing w:val="0"/>
          <w:kern w:val="2"/>
          <w:sz w:val="32"/>
          <w:szCs w:val="32"/>
          <w:highlight w:val="none"/>
          <w:lang w:val="en-US" w:eastAsia="zh-CN" w:bidi="ar-SA"/>
        </w:rPr>
      </w:pPr>
      <w:r>
        <w:rPr>
          <w:rFonts w:hint="eastAsia" w:ascii="楷体_GB2312" w:hAnsi="楷体_GB2312" w:eastAsia="楷体_GB2312" w:cs="楷体_GB2312"/>
          <w:b/>
          <w:bCs/>
          <w:color w:val="auto"/>
          <w:spacing w:val="0"/>
          <w:kern w:val="2"/>
          <w:sz w:val="32"/>
          <w:szCs w:val="32"/>
          <w:highlight w:val="none"/>
          <w:lang w:val="en-US" w:eastAsia="zh-CN" w:bidi="ar-SA"/>
        </w:rPr>
        <w:t>（五）定标规则</w:t>
      </w:r>
    </w:p>
    <w:p>
      <w:pPr>
        <w:pStyle w:val="13"/>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Lines="0" w:beforeAutospacing="0" w:after="0" w:afterLines="0" w:afterAutospacing="0" w:line="560" w:lineRule="exact"/>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highlight w:val="none"/>
          <w:shd w:val="clear" w:color="auto" w:fill="FFFFFF"/>
          <w:lang w:val="en-US" w:eastAsia="zh-CN"/>
        </w:rPr>
      </w:pPr>
      <w:r>
        <w:rPr>
          <w:rFonts w:hint="eastAsia" w:ascii="仿宋_GB2312" w:hAnsi="仿宋_GB2312" w:eastAsia="仿宋_GB2312" w:cs="仿宋_GB2312"/>
          <w:b w:val="0"/>
          <w:bCs w:val="0"/>
          <w:i w:val="0"/>
          <w:caps w:val="0"/>
          <w:color w:val="auto"/>
          <w:spacing w:val="0"/>
          <w:sz w:val="32"/>
          <w:szCs w:val="32"/>
          <w:highlight w:val="none"/>
          <w:shd w:val="clear" w:color="auto" w:fill="FFFFFF"/>
          <w:lang w:val="en-US" w:eastAsia="zh-CN"/>
        </w:rPr>
        <w:t>1.定标</w:t>
      </w:r>
      <w:r>
        <w:rPr>
          <w:rFonts w:hint="eastAsia" w:ascii="仿宋_GB2312" w:hAnsi="仿宋_GB2312" w:eastAsia="仿宋_GB2312" w:cs="仿宋_GB2312"/>
          <w:b w:val="0"/>
          <w:bCs w:val="0"/>
          <w:i w:val="0"/>
          <w:caps w:val="0"/>
          <w:color w:val="auto"/>
          <w:spacing w:val="0"/>
          <w:sz w:val="32"/>
          <w:szCs w:val="32"/>
          <w:highlight w:val="none"/>
          <w:shd w:val="clear" w:color="auto" w:fill="FFFFFF"/>
          <w:lang w:eastAsia="zh-CN"/>
        </w:rPr>
        <w:t>方</w:t>
      </w:r>
      <w:r>
        <w:rPr>
          <w:rFonts w:hint="eastAsia" w:ascii="仿宋_GB2312" w:hAnsi="仿宋_GB2312" w:eastAsia="仿宋_GB2312" w:cs="仿宋_GB2312"/>
          <w:b w:val="0"/>
          <w:bCs w:val="0"/>
          <w:i w:val="0"/>
          <w:caps w:val="0"/>
          <w:color w:val="auto"/>
          <w:spacing w:val="0"/>
          <w:sz w:val="32"/>
          <w:szCs w:val="32"/>
          <w:highlight w:val="none"/>
          <w:shd w:val="clear" w:color="auto" w:fill="FFFFFF"/>
        </w:rPr>
        <w:t>法</w:t>
      </w:r>
      <w:r>
        <w:rPr>
          <w:rFonts w:hint="eastAsia" w:ascii="仿宋_GB2312" w:hAnsi="仿宋_GB2312" w:eastAsia="仿宋_GB2312" w:cs="仿宋_GB2312"/>
          <w:b w:val="0"/>
          <w:bCs w:val="0"/>
          <w:i w:val="0"/>
          <w:caps w:val="0"/>
          <w:color w:val="auto"/>
          <w:spacing w:val="0"/>
          <w:sz w:val="32"/>
          <w:szCs w:val="32"/>
          <w:highlight w:val="none"/>
          <w:shd w:val="clear" w:color="auto" w:fill="FFFFFF"/>
          <w:lang w:val="en-US" w:eastAsia="zh-CN"/>
        </w:rPr>
        <w:t>及适用范围</w:t>
      </w:r>
    </w:p>
    <w:p>
      <w:pPr>
        <w:pStyle w:val="13"/>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Lines="0" w:beforeAutospacing="0" w:after="0" w:afterLines="0" w:afterAutospacing="0" w:line="560" w:lineRule="exact"/>
        <w:ind w:firstLine="640" w:firstLineChars="200"/>
        <w:jc w:val="both"/>
        <w:textAlignment w:val="auto"/>
        <w:rPr>
          <w:rFonts w:hint="eastAsia" w:ascii="仿宋_GB2312" w:hAnsi="仿宋_GB2312" w:eastAsia="仿宋_GB2312" w:cs="仿宋_GB2312"/>
          <w:b w:val="0"/>
          <w:bCs w:val="0"/>
          <w:color w:val="auto"/>
          <w:spacing w:val="0"/>
          <w:kern w:val="2"/>
          <w:sz w:val="32"/>
          <w:szCs w:val="32"/>
          <w:highlight w:val="none"/>
          <w:lang w:val="en-US" w:eastAsia="zh-CN" w:bidi="ar-SA"/>
        </w:rPr>
      </w:pPr>
      <w:r>
        <w:rPr>
          <w:rFonts w:hint="eastAsia" w:ascii="仿宋_GB2312" w:hAnsi="仿宋_GB2312" w:eastAsia="仿宋_GB2312" w:cs="仿宋_GB2312"/>
          <w:b w:val="0"/>
          <w:bCs w:val="0"/>
          <w:i w:val="0"/>
          <w:caps w:val="0"/>
          <w:color w:val="auto"/>
          <w:spacing w:val="0"/>
          <w:sz w:val="32"/>
          <w:szCs w:val="32"/>
          <w:highlight w:val="none"/>
          <w:shd w:val="clear" w:color="auto" w:fill="FFFFFF"/>
          <w:lang w:eastAsia="zh-CN"/>
        </w:rPr>
        <w:t>招标人应当根据招标项目的实际情况选择</w:t>
      </w:r>
      <w:r>
        <w:rPr>
          <w:rFonts w:hint="eastAsia" w:ascii="仿宋_GB2312" w:hAnsi="仿宋_GB2312" w:eastAsia="仿宋_GB2312" w:cs="仿宋_GB2312"/>
          <w:b w:val="0"/>
          <w:bCs w:val="0"/>
          <w:i w:val="0"/>
          <w:caps w:val="0"/>
          <w:color w:val="auto"/>
          <w:spacing w:val="0"/>
          <w:sz w:val="32"/>
          <w:szCs w:val="32"/>
          <w:highlight w:val="none"/>
          <w:shd w:val="clear" w:color="auto" w:fill="FFFFFF"/>
          <w:lang w:val="en-US" w:eastAsia="zh-CN"/>
        </w:rPr>
        <w:t>下列一种定标方法</w:t>
      </w:r>
      <w:r>
        <w:rPr>
          <w:rFonts w:hint="eastAsia" w:ascii="仿宋_GB2312" w:hAnsi="仿宋_GB2312" w:eastAsia="仿宋_GB2312" w:cs="仿宋_GB2312"/>
          <w:b w:val="0"/>
          <w:bCs w:val="0"/>
          <w:i w:val="0"/>
          <w:caps w:val="0"/>
          <w:color w:val="auto"/>
          <w:spacing w:val="0"/>
          <w:sz w:val="32"/>
          <w:szCs w:val="32"/>
          <w:highlight w:val="none"/>
          <w:shd w:val="clear" w:color="auto" w:fill="FFFFFF"/>
        </w:rPr>
        <w:t>。</w:t>
      </w:r>
    </w:p>
    <w:p>
      <w:pPr>
        <w:keepNext w:val="0"/>
        <w:keepLines w:val="0"/>
        <w:pageBreakBefore w:val="0"/>
        <w:widowControl w:val="0"/>
        <w:kinsoku/>
        <w:wordWrap/>
        <w:overflowPunct/>
        <w:topLinePunct w:val="0"/>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spacing w:val="0"/>
          <w:kern w:val="2"/>
          <w:sz w:val="32"/>
          <w:szCs w:val="32"/>
          <w:highlight w:val="none"/>
          <w:lang w:val="en-US" w:eastAsia="zh-CN" w:bidi="ar-SA"/>
        </w:rPr>
      </w:pPr>
      <w:r>
        <w:rPr>
          <w:rFonts w:hint="eastAsia" w:ascii="仿宋_GB2312" w:hAnsi="仿宋_GB2312" w:eastAsia="仿宋_GB2312" w:cs="仿宋_GB2312"/>
          <w:b w:val="0"/>
          <w:bCs w:val="0"/>
          <w:color w:val="auto"/>
          <w:spacing w:val="0"/>
          <w:kern w:val="2"/>
          <w:sz w:val="32"/>
          <w:szCs w:val="32"/>
          <w:highlight w:val="none"/>
          <w:lang w:val="en-US" w:eastAsia="zh-CN" w:bidi="ar-SA"/>
        </w:rPr>
        <w:t>（1）直接票决定标法，适用于</w:t>
      </w:r>
      <w:r>
        <w:rPr>
          <w:rFonts w:hint="default" w:ascii="仿宋_GB2312" w:hAnsi="仿宋_GB2312" w:eastAsia="仿宋_GB2312" w:cs="仿宋_GB2312"/>
          <w:b w:val="0"/>
          <w:bCs w:val="0"/>
          <w:color w:val="auto"/>
          <w:spacing w:val="0"/>
          <w:kern w:val="2"/>
          <w:sz w:val="32"/>
          <w:szCs w:val="32"/>
          <w:highlight w:val="none"/>
          <w:lang w:val="en-US" w:eastAsia="zh-CN" w:bidi="ar-SA"/>
        </w:rPr>
        <w:t>服务</w:t>
      </w:r>
      <w:r>
        <w:rPr>
          <w:rFonts w:hint="eastAsia" w:ascii="仿宋_GB2312" w:hAnsi="仿宋_GB2312" w:eastAsia="仿宋_GB2312" w:cs="仿宋_GB2312"/>
          <w:b w:val="0"/>
          <w:bCs w:val="0"/>
          <w:color w:val="auto"/>
          <w:spacing w:val="0"/>
          <w:kern w:val="2"/>
          <w:sz w:val="32"/>
          <w:szCs w:val="32"/>
          <w:highlight w:val="none"/>
          <w:lang w:val="en-US" w:eastAsia="zh-CN" w:bidi="ar-SA"/>
        </w:rPr>
        <w:t>类项目，以及经区级以上人民政府审批同意使用直接票决定标法的片区综合治理类项目、改造类项目、大型工程总承包类或者大型工程施工类项目。</w:t>
      </w:r>
    </w:p>
    <w:p>
      <w:pPr>
        <w:keepNext w:val="0"/>
        <w:keepLines w:val="0"/>
        <w:pageBreakBefore w:val="0"/>
        <w:widowControl w:val="0"/>
        <w:kinsoku/>
        <w:wordWrap/>
        <w:overflowPunct/>
        <w:topLinePunct w:val="0"/>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spacing w:val="0"/>
          <w:kern w:val="2"/>
          <w:sz w:val="32"/>
          <w:szCs w:val="32"/>
          <w:highlight w:val="none"/>
          <w:lang w:val="en-US" w:eastAsia="zh-CN" w:bidi="ar-SA"/>
        </w:rPr>
      </w:pPr>
      <w:r>
        <w:rPr>
          <w:rFonts w:hint="eastAsia" w:ascii="仿宋_GB2312" w:hAnsi="仿宋_GB2312" w:eastAsia="仿宋_GB2312" w:cs="仿宋_GB2312"/>
          <w:b w:val="0"/>
          <w:bCs w:val="0"/>
          <w:color w:val="auto"/>
          <w:spacing w:val="0"/>
          <w:kern w:val="2"/>
          <w:sz w:val="32"/>
          <w:szCs w:val="32"/>
          <w:highlight w:val="none"/>
          <w:lang w:val="en-US" w:eastAsia="zh-CN" w:bidi="ar-SA"/>
        </w:rPr>
        <w:t>各定标委员会成员根据定标因素分别对所有定标候选人评审比较，择优排序进行打分，得出定标得分，评标得分*50%+定标得分*50%=定标候选人综合得分，再投票给经本人评出的综合得分排名第一的定标候选人。票决采用记名方式并注明主观类定标因素的打分理由。若综合得分排名存在并列情形的，定标委员会成员按照“优中选优”原则进行投票，并说明理由。</w:t>
      </w:r>
    </w:p>
    <w:p>
      <w:pPr>
        <w:keepNext w:val="0"/>
        <w:keepLines w:val="0"/>
        <w:pageBreakBefore w:val="0"/>
        <w:widowControl w:val="0"/>
        <w:kinsoku/>
        <w:wordWrap/>
        <w:overflowPunct/>
        <w:topLinePunct w:val="0"/>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spacing w:val="0"/>
          <w:kern w:val="2"/>
          <w:sz w:val="32"/>
          <w:szCs w:val="32"/>
          <w:highlight w:val="none"/>
          <w:lang w:val="en-US" w:eastAsia="zh-CN" w:bidi="ar-SA"/>
        </w:rPr>
      </w:pPr>
      <w:r>
        <w:rPr>
          <w:rFonts w:hint="eastAsia" w:ascii="仿宋_GB2312" w:hAnsi="仿宋_GB2312" w:eastAsia="仿宋_GB2312" w:cs="仿宋_GB2312"/>
          <w:b w:val="0"/>
          <w:bCs w:val="0"/>
          <w:color w:val="auto"/>
          <w:spacing w:val="0"/>
          <w:kern w:val="2"/>
          <w:sz w:val="32"/>
          <w:szCs w:val="32"/>
          <w:highlight w:val="none"/>
          <w:lang w:val="en-US" w:eastAsia="zh-CN" w:bidi="ar-SA"/>
        </w:rPr>
        <w:t>定标委员会汇总所有成员的投票结果，并推荐得票数量最多的定标候选人为中标候选人。若得票数量排名存在并列第一情形的，</w:t>
      </w:r>
      <w:r>
        <w:rPr>
          <w:rFonts w:hint="eastAsia" w:ascii="仿宋_GB2312" w:hAnsi="仿宋_GB2312" w:eastAsia="仿宋_GB2312" w:cs="仿宋_GB2312"/>
          <w:b w:val="0"/>
          <w:bCs w:val="0"/>
          <w:i w:val="0"/>
          <w:caps w:val="0"/>
          <w:color w:val="auto"/>
          <w:spacing w:val="0"/>
          <w:sz w:val="32"/>
          <w:szCs w:val="32"/>
          <w:highlight w:val="none"/>
          <w:u w:val="none"/>
          <w:lang w:val="en-US" w:eastAsia="zh-CN"/>
        </w:rPr>
        <w:t>计算出定标委员会所有成员对排名并列的定标候选人的综合得分总和，以综合得分总和高的优先；综合得分总和相同的，</w:t>
      </w:r>
      <w:r>
        <w:rPr>
          <w:rFonts w:hint="eastAsia" w:ascii="仿宋_GB2312" w:hAnsi="仿宋_GB2312" w:eastAsia="仿宋_GB2312" w:cs="仿宋_GB2312"/>
          <w:b w:val="0"/>
          <w:bCs w:val="0"/>
          <w:color w:val="auto"/>
          <w:spacing w:val="0"/>
          <w:kern w:val="2"/>
          <w:sz w:val="32"/>
          <w:szCs w:val="32"/>
          <w:highlight w:val="none"/>
          <w:lang w:val="en-US" w:eastAsia="zh-CN" w:bidi="ar-SA"/>
        </w:rPr>
        <w:t>以投标报价低的</w:t>
      </w:r>
      <w:r>
        <w:rPr>
          <w:rFonts w:hint="eastAsia" w:ascii="仿宋_GB2312" w:hAnsi="仿宋_GB2312" w:eastAsia="仿宋_GB2312" w:cs="仿宋_GB2312"/>
          <w:b w:val="0"/>
          <w:bCs w:val="0"/>
          <w:color w:val="auto"/>
          <w:spacing w:val="0"/>
          <w:sz w:val="32"/>
          <w:szCs w:val="32"/>
          <w:highlight w:val="none"/>
          <w:lang w:val="en-US" w:eastAsia="zh-CN"/>
        </w:rPr>
        <w:t>优先。</w:t>
      </w:r>
    </w:p>
    <w:p>
      <w:pPr>
        <w:pStyle w:val="1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640" w:firstLineChars="200"/>
        <w:jc w:val="both"/>
        <w:textAlignment w:val="auto"/>
        <w:rPr>
          <w:rFonts w:hint="eastAsia" w:ascii="仿宋_GB2312" w:hAnsi="仿宋_GB2312" w:eastAsia="仿宋_GB2312" w:cs="仿宋_GB2312"/>
          <w:b w:val="0"/>
          <w:bCs w:val="0"/>
          <w:i w:val="0"/>
          <w:caps w:val="0"/>
          <w:color w:val="auto"/>
          <w:spacing w:val="0"/>
          <w:sz w:val="32"/>
          <w:szCs w:val="32"/>
          <w:highlight w:val="none"/>
          <w:u w:val="none"/>
          <w:lang w:val="en-US" w:eastAsia="zh-CN"/>
        </w:rPr>
      </w:pPr>
      <w:r>
        <w:rPr>
          <w:rFonts w:hint="eastAsia" w:ascii="仿宋_GB2312" w:hAnsi="仿宋_GB2312" w:eastAsia="仿宋_GB2312" w:cs="仿宋_GB2312"/>
          <w:b w:val="0"/>
          <w:bCs w:val="0"/>
          <w:color w:val="auto"/>
          <w:spacing w:val="0"/>
          <w:kern w:val="2"/>
          <w:sz w:val="32"/>
          <w:szCs w:val="32"/>
          <w:highlight w:val="none"/>
          <w:lang w:val="en-US" w:eastAsia="zh-CN" w:bidi="ar-SA"/>
        </w:rPr>
        <w:t>（2）</w:t>
      </w:r>
      <w:r>
        <w:rPr>
          <w:rFonts w:hint="eastAsia" w:ascii="仿宋_GB2312" w:hAnsi="仿宋_GB2312" w:eastAsia="仿宋_GB2312" w:cs="仿宋_GB2312"/>
          <w:b w:val="0"/>
          <w:bCs w:val="0"/>
          <w:i w:val="0"/>
          <w:caps w:val="0"/>
          <w:color w:val="auto"/>
          <w:spacing w:val="0"/>
          <w:sz w:val="32"/>
          <w:szCs w:val="32"/>
          <w:highlight w:val="none"/>
          <w:u w:val="none"/>
          <w:lang w:val="en-US" w:eastAsia="zh-CN"/>
        </w:rPr>
        <w:t>价格权重定标法，适用于</w:t>
      </w:r>
      <w:r>
        <w:rPr>
          <w:rFonts w:hint="default" w:ascii="仿宋_GB2312" w:hAnsi="仿宋_GB2312" w:eastAsia="仿宋_GB2312" w:cs="仿宋_GB2312"/>
          <w:b w:val="0"/>
          <w:bCs w:val="0"/>
          <w:i w:val="0"/>
          <w:caps w:val="0"/>
          <w:color w:val="auto"/>
          <w:spacing w:val="0"/>
          <w:sz w:val="32"/>
          <w:szCs w:val="32"/>
          <w:highlight w:val="none"/>
          <w:u w:val="none"/>
          <w:lang w:val="en-US" w:eastAsia="zh-CN"/>
        </w:rPr>
        <w:t>工程总承包类、施工类、货物类</w:t>
      </w:r>
      <w:r>
        <w:rPr>
          <w:rFonts w:hint="eastAsia" w:ascii="仿宋_GB2312" w:hAnsi="仿宋_GB2312" w:eastAsia="仿宋_GB2312" w:cs="仿宋_GB2312"/>
          <w:b w:val="0"/>
          <w:bCs w:val="0"/>
          <w:i w:val="0"/>
          <w:caps w:val="0"/>
          <w:color w:val="auto"/>
          <w:spacing w:val="0"/>
          <w:sz w:val="32"/>
          <w:szCs w:val="32"/>
          <w:highlight w:val="none"/>
          <w:u w:val="none"/>
          <w:lang w:val="en-US" w:eastAsia="zh-CN"/>
        </w:rPr>
        <w:t>项目。</w:t>
      </w:r>
    </w:p>
    <w:p>
      <w:pPr>
        <w:pStyle w:val="1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640" w:firstLineChars="200"/>
        <w:jc w:val="both"/>
        <w:textAlignment w:val="auto"/>
        <w:rPr>
          <w:rFonts w:hint="eastAsia" w:ascii="仿宋_GB2312" w:hAnsi="仿宋_GB2312" w:eastAsia="仿宋_GB2312" w:cs="仿宋_GB2312"/>
          <w:b w:val="0"/>
          <w:bCs w:val="0"/>
          <w:i w:val="0"/>
          <w:caps w:val="0"/>
          <w:color w:val="auto"/>
          <w:spacing w:val="0"/>
          <w:sz w:val="32"/>
          <w:szCs w:val="32"/>
          <w:highlight w:val="none"/>
          <w:u w:val="none"/>
          <w:lang w:val="en-US" w:eastAsia="zh-CN"/>
        </w:rPr>
      </w:pPr>
      <w:r>
        <w:rPr>
          <w:rFonts w:hint="eastAsia" w:ascii="仿宋_GB2312" w:hAnsi="仿宋_GB2312" w:eastAsia="仿宋_GB2312" w:cs="仿宋_GB2312"/>
          <w:b w:val="0"/>
          <w:bCs w:val="0"/>
          <w:i w:val="0"/>
          <w:caps w:val="0"/>
          <w:color w:val="auto"/>
          <w:spacing w:val="0"/>
          <w:sz w:val="32"/>
          <w:szCs w:val="32"/>
          <w:highlight w:val="none"/>
          <w:u w:val="none"/>
          <w:lang w:val="en-US" w:eastAsia="zh-CN"/>
        </w:rPr>
        <w:t>当定标候选人数量超过3个时，各定标委员会成员按照直接票决定标法计分规则计得各定标候选人综合得分，再分别投票给经本人评出的综合得分排名前三的定标候选人，定标委员会汇总所有成员的投票结果，推荐出得票数量最多的前三个定标候选人。若得票数量排名存在并列前三情形的，计算出定标委员会所有成员对排名并列的定标候选人的综合得分总和，以综合得分总和高的优先；综合得分总和相同的，</w:t>
      </w:r>
      <w:r>
        <w:rPr>
          <w:rFonts w:hint="eastAsia" w:ascii="仿宋_GB2312" w:hAnsi="仿宋_GB2312" w:eastAsia="仿宋_GB2312" w:cs="仿宋_GB2312"/>
          <w:b w:val="0"/>
          <w:bCs w:val="0"/>
          <w:color w:val="auto"/>
          <w:spacing w:val="0"/>
          <w:kern w:val="2"/>
          <w:sz w:val="32"/>
          <w:szCs w:val="32"/>
          <w:highlight w:val="none"/>
          <w:lang w:val="en-US" w:eastAsia="zh-CN" w:bidi="ar-SA"/>
        </w:rPr>
        <w:t>以投标报价低的</w:t>
      </w:r>
      <w:r>
        <w:rPr>
          <w:rFonts w:hint="eastAsia" w:ascii="仿宋_GB2312" w:hAnsi="仿宋_GB2312" w:eastAsia="仿宋_GB2312" w:cs="仿宋_GB2312"/>
          <w:b w:val="0"/>
          <w:bCs w:val="0"/>
          <w:color w:val="auto"/>
          <w:spacing w:val="0"/>
          <w:sz w:val="32"/>
          <w:szCs w:val="32"/>
          <w:highlight w:val="none"/>
          <w:lang w:val="en-US" w:eastAsia="zh-CN"/>
        </w:rPr>
        <w:t>优先</w:t>
      </w:r>
      <w:r>
        <w:rPr>
          <w:rFonts w:hint="eastAsia" w:ascii="仿宋_GB2312" w:hAnsi="仿宋_GB2312" w:eastAsia="仿宋_GB2312" w:cs="仿宋_GB2312"/>
          <w:b w:val="0"/>
          <w:bCs w:val="0"/>
          <w:i w:val="0"/>
          <w:caps w:val="0"/>
          <w:color w:val="auto"/>
          <w:spacing w:val="0"/>
          <w:sz w:val="32"/>
          <w:szCs w:val="32"/>
          <w:highlight w:val="none"/>
          <w:u w:val="none"/>
          <w:lang w:val="en-US" w:eastAsia="zh-CN"/>
        </w:rPr>
        <w:t>。推荐出3个定标候选人后，以3个定标候选人中最高投标报价和最低投标报价为基准计算定标基准价。定标基准价=最低投标报价＋（最高投标报价-最低投标报价）×权重值Q，</w:t>
      </w:r>
      <w:r>
        <w:rPr>
          <w:rFonts w:hint="eastAsia" w:ascii="仿宋_GB2312" w:hAnsi="仿宋_GB2312" w:eastAsia="仿宋_GB2312" w:cs="仿宋_GB2312"/>
          <w:b w:val="0"/>
          <w:bCs w:val="0"/>
          <w:color w:val="auto"/>
          <w:spacing w:val="0"/>
          <w:sz w:val="32"/>
          <w:szCs w:val="32"/>
          <w:highlight w:val="none"/>
          <w:lang w:val="en-US" w:eastAsia="zh-CN"/>
        </w:rPr>
        <w:t>由招标人</w:t>
      </w:r>
      <w:r>
        <w:rPr>
          <w:rFonts w:hint="eastAsia" w:ascii="仿宋_GB2312" w:hAnsi="仿宋_GB2312" w:eastAsia="仿宋_GB2312" w:cs="仿宋_GB2312"/>
          <w:b w:val="0"/>
          <w:bCs w:val="0"/>
          <w:color w:val="auto"/>
          <w:spacing w:val="0"/>
          <w:sz w:val="32"/>
          <w:szCs w:val="32"/>
          <w:highlight w:val="none"/>
          <w:u w:val="none" w:color="auto"/>
          <w:lang w:val="en-US" w:eastAsia="zh-CN"/>
        </w:rPr>
        <w:t>通过</w:t>
      </w:r>
      <w:r>
        <w:rPr>
          <w:rFonts w:hint="eastAsia" w:ascii="仿宋_GB2312" w:hAnsi="仿宋_GB2312" w:eastAsia="仿宋_GB2312" w:cs="仿宋_GB2312"/>
          <w:b w:val="0"/>
          <w:bCs w:val="0"/>
          <w:color w:val="auto"/>
          <w:spacing w:val="0"/>
          <w:sz w:val="32"/>
          <w:szCs w:val="32"/>
          <w:highlight w:val="none"/>
          <w:lang w:eastAsia="zh-CN"/>
        </w:rPr>
        <w:t>电脑随机</w:t>
      </w:r>
      <w:r>
        <w:rPr>
          <w:rFonts w:hint="eastAsia" w:ascii="仿宋_GB2312" w:hAnsi="仿宋_GB2312" w:eastAsia="仿宋_GB2312" w:cs="仿宋_GB2312"/>
          <w:b w:val="0"/>
          <w:bCs w:val="0"/>
          <w:color w:val="auto"/>
          <w:spacing w:val="0"/>
          <w:sz w:val="32"/>
          <w:szCs w:val="32"/>
          <w:highlight w:val="none"/>
          <w:lang w:val="en-US" w:eastAsia="zh-CN"/>
        </w:rPr>
        <w:t>等方式，</w:t>
      </w:r>
      <w:r>
        <w:rPr>
          <w:rFonts w:hint="eastAsia" w:ascii="仿宋_GB2312" w:hAnsi="仿宋_GB2312" w:eastAsia="仿宋_GB2312" w:cs="仿宋_GB2312"/>
          <w:b w:val="0"/>
          <w:bCs w:val="0"/>
          <w:i w:val="0"/>
          <w:caps w:val="0"/>
          <w:color w:val="auto"/>
          <w:spacing w:val="0"/>
          <w:sz w:val="32"/>
          <w:szCs w:val="32"/>
          <w:highlight w:val="none"/>
          <w:u w:val="none"/>
          <w:lang w:val="en-US" w:eastAsia="zh-CN"/>
        </w:rPr>
        <w:t>从0%、10%、20%、40%、60%、80%、100%共7个值中抽取1个</w:t>
      </w:r>
      <w:r>
        <w:rPr>
          <w:rFonts w:hint="eastAsia" w:ascii="仿宋_GB2312" w:hAnsi="仿宋_GB2312" w:eastAsia="仿宋_GB2312" w:cs="仿宋_GB2312"/>
          <w:b w:val="0"/>
          <w:bCs w:val="0"/>
          <w:color w:val="auto"/>
          <w:spacing w:val="0"/>
          <w:sz w:val="32"/>
          <w:szCs w:val="32"/>
          <w:highlight w:val="none"/>
          <w:lang w:eastAsia="zh-CN"/>
        </w:rPr>
        <w:t>。</w:t>
      </w:r>
      <w:r>
        <w:rPr>
          <w:rFonts w:hint="eastAsia" w:ascii="仿宋_GB2312" w:hAnsi="仿宋_GB2312" w:eastAsia="仿宋_GB2312" w:cs="仿宋_GB2312"/>
          <w:b w:val="0"/>
          <w:bCs w:val="0"/>
          <w:i w:val="0"/>
          <w:caps w:val="0"/>
          <w:color w:val="auto"/>
          <w:spacing w:val="0"/>
          <w:sz w:val="32"/>
          <w:szCs w:val="32"/>
          <w:highlight w:val="none"/>
          <w:u w:val="none"/>
          <w:lang w:val="en-US" w:eastAsia="zh-CN"/>
        </w:rPr>
        <w:t>计得定标基准价后，分别计算3个定标候选人的投标报价与定标基准价的差值，推荐差值绝对值最小的定标候选人为中标候选人。当绝对值相同时，以</w:t>
      </w:r>
      <w:r>
        <w:rPr>
          <w:rFonts w:hint="eastAsia" w:ascii="仿宋_GB2312" w:hAnsi="仿宋_GB2312" w:eastAsia="仿宋_GB2312" w:cs="仿宋_GB2312"/>
          <w:b w:val="0"/>
          <w:bCs w:val="0"/>
          <w:color w:val="auto"/>
          <w:spacing w:val="0"/>
          <w:kern w:val="2"/>
          <w:sz w:val="32"/>
          <w:szCs w:val="32"/>
          <w:highlight w:val="none"/>
          <w:lang w:val="en-US" w:eastAsia="zh-CN" w:bidi="ar-SA"/>
        </w:rPr>
        <w:t>投标</w:t>
      </w:r>
      <w:r>
        <w:rPr>
          <w:rFonts w:hint="eastAsia" w:ascii="仿宋_GB2312" w:hAnsi="仿宋_GB2312" w:eastAsia="仿宋_GB2312" w:cs="仿宋_GB2312"/>
          <w:b w:val="0"/>
          <w:bCs w:val="0"/>
          <w:i w:val="0"/>
          <w:caps w:val="0"/>
          <w:color w:val="auto"/>
          <w:spacing w:val="0"/>
          <w:sz w:val="32"/>
          <w:szCs w:val="32"/>
          <w:highlight w:val="none"/>
          <w:u w:val="none"/>
          <w:lang w:val="en-US" w:eastAsia="zh-CN"/>
        </w:rPr>
        <w:t>报价低的优先。</w:t>
      </w:r>
    </w:p>
    <w:p>
      <w:pPr>
        <w:pStyle w:val="13"/>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640" w:firstLineChars="200"/>
        <w:jc w:val="both"/>
        <w:textAlignment w:val="auto"/>
        <w:rPr>
          <w:rFonts w:hint="eastAsia" w:ascii="仿宋_GB2312" w:hAnsi="仿宋_GB2312" w:eastAsia="仿宋_GB2312" w:cs="仿宋_GB2312"/>
          <w:b w:val="0"/>
          <w:bCs w:val="0"/>
          <w:i w:val="0"/>
          <w:caps w:val="0"/>
          <w:color w:val="auto"/>
          <w:spacing w:val="0"/>
          <w:sz w:val="32"/>
          <w:szCs w:val="32"/>
          <w:highlight w:val="none"/>
          <w:u w:val="none"/>
          <w:lang w:val="en-US" w:eastAsia="zh-CN"/>
        </w:rPr>
      </w:pPr>
      <w:r>
        <w:rPr>
          <w:rFonts w:hint="eastAsia" w:ascii="仿宋_GB2312" w:hAnsi="仿宋_GB2312" w:eastAsia="仿宋_GB2312" w:cs="仿宋_GB2312"/>
          <w:b w:val="0"/>
          <w:bCs w:val="0"/>
          <w:color w:val="auto"/>
          <w:spacing w:val="0"/>
          <w:kern w:val="2"/>
          <w:sz w:val="32"/>
          <w:szCs w:val="32"/>
          <w:highlight w:val="none"/>
          <w:lang w:val="en-US" w:eastAsia="zh-CN" w:bidi="ar-SA"/>
        </w:rPr>
        <w:t>当定标候选人数量只有3个时，招标人可以不组建定标委员会，委派代表进行定标，</w:t>
      </w:r>
      <w:r>
        <w:rPr>
          <w:rFonts w:hint="eastAsia" w:ascii="仿宋_GB2312" w:hAnsi="仿宋_GB2312" w:eastAsia="仿宋_GB2312" w:cs="仿宋_GB2312"/>
          <w:b w:val="0"/>
          <w:bCs w:val="0"/>
          <w:i w:val="0"/>
          <w:caps w:val="0"/>
          <w:color w:val="auto"/>
          <w:spacing w:val="0"/>
          <w:sz w:val="32"/>
          <w:szCs w:val="32"/>
          <w:highlight w:val="none"/>
          <w:u w:val="none"/>
          <w:lang w:val="en-US" w:eastAsia="zh-CN"/>
        </w:rPr>
        <w:t>直接按照上述方式推荐中标候选人。</w:t>
      </w:r>
    </w:p>
    <w:p>
      <w:pPr>
        <w:pStyle w:val="1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640" w:firstLineChars="200"/>
        <w:jc w:val="both"/>
        <w:textAlignment w:val="auto"/>
        <w:rPr>
          <w:rFonts w:hint="eastAsia" w:ascii="仿宋_GB2312" w:hAnsi="仿宋_GB2312" w:eastAsia="仿宋_GB2312" w:cs="仿宋_GB2312"/>
          <w:b w:val="0"/>
          <w:bCs w:val="0"/>
          <w:i w:val="0"/>
          <w:caps w:val="0"/>
          <w:color w:val="auto"/>
          <w:spacing w:val="0"/>
          <w:sz w:val="32"/>
          <w:szCs w:val="32"/>
          <w:highlight w:val="none"/>
          <w:shd w:val="clear" w:color="auto" w:fill="FFFFFF"/>
          <w:lang w:val="en-US" w:eastAsia="zh-CN"/>
        </w:rPr>
      </w:pPr>
      <w:r>
        <w:rPr>
          <w:rFonts w:hint="eastAsia" w:ascii="仿宋_GB2312" w:hAnsi="仿宋_GB2312" w:eastAsia="仿宋_GB2312" w:cs="仿宋_GB2312"/>
          <w:b w:val="0"/>
          <w:bCs w:val="0"/>
          <w:i w:val="0"/>
          <w:caps w:val="0"/>
          <w:color w:val="auto"/>
          <w:spacing w:val="0"/>
          <w:sz w:val="32"/>
          <w:szCs w:val="32"/>
          <w:highlight w:val="none"/>
          <w:shd w:val="clear" w:color="auto" w:fill="FFFFFF"/>
          <w:lang w:val="en-US" w:eastAsia="zh-CN"/>
        </w:rPr>
        <w:t>2.</w:t>
      </w:r>
      <w:r>
        <w:rPr>
          <w:rFonts w:hint="eastAsia" w:ascii="仿宋_GB2312" w:hAnsi="仿宋_GB2312" w:eastAsia="仿宋_GB2312" w:cs="仿宋_GB2312"/>
          <w:b w:val="0"/>
          <w:bCs w:val="0"/>
          <w:i w:val="0"/>
          <w:caps w:val="0"/>
          <w:color w:val="auto"/>
          <w:spacing w:val="0"/>
          <w:sz w:val="32"/>
          <w:szCs w:val="32"/>
          <w:highlight w:val="none"/>
          <w:shd w:val="clear" w:color="auto" w:fill="FFFFFF"/>
        </w:rPr>
        <w:t>定标因素</w:t>
      </w:r>
    </w:p>
    <w:p>
      <w:pPr>
        <w:pStyle w:val="1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640" w:firstLineChars="200"/>
        <w:jc w:val="both"/>
        <w:textAlignment w:val="auto"/>
        <w:rPr>
          <w:rFonts w:hint="eastAsia" w:ascii="仿宋_GB2312" w:hAnsi="仿宋_GB2312" w:eastAsia="仿宋_GB2312" w:cs="仿宋_GB2312"/>
          <w:b w:val="0"/>
          <w:bCs w:val="0"/>
          <w:i w:val="0"/>
          <w:caps w:val="0"/>
          <w:color w:val="auto"/>
          <w:spacing w:val="0"/>
          <w:sz w:val="32"/>
          <w:szCs w:val="32"/>
          <w:highlight w:val="none"/>
          <w:shd w:val="clear" w:color="auto" w:fill="FFFFFF"/>
          <w:lang w:val="en-US" w:eastAsia="zh-CN"/>
        </w:rPr>
      </w:pPr>
      <w:r>
        <w:rPr>
          <w:rFonts w:hint="eastAsia" w:ascii="仿宋_GB2312" w:hAnsi="仿宋_GB2312" w:eastAsia="仿宋_GB2312" w:cs="仿宋_GB2312"/>
          <w:b w:val="0"/>
          <w:bCs w:val="0"/>
          <w:i w:val="0"/>
          <w:caps w:val="0"/>
          <w:color w:val="auto"/>
          <w:spacing w:val="0"/>
          <w:sz w:val="32"/>
          <w:szCs w:val="32"/>
          <w:highlight w:val="none"/>
          <w:u w:val="none"/>
          <w:lang w:val="en-US" w:eastAsia="zh-CN"/>
        </w:rPr>
        <w:t>定标因素包括</w:t>
      </w:r>
      <w:r>
        <w:rPr>
          <w:rFonts w:hint="eastAsia" w:ascii="仿宋_GB2312" w:hAnsi="仿宋_GB2312" w:eastAsia="仿宋_GB2312" w:cs="仿宋_GB2312"/>
          <w:b w:val="0"/>
          <w:bCs w:val="0"/>
          <w:i w:val="0"/>
          <w:caps w:val="0"/>
          <w:color w:val="auto"/>
          <w:spacing w:val="0"/>
          <w:kern w:val="0"/>
          <w:sz w:val="32"/>
          <w:szCs w:val="32"/>
          <w:highlight w:val="none"/>
          <w:lang w:val="en-US" w:eastAsia="zh-CN" w:bidi="ar"/>
        </w:rPr>
        <w:t>价格、</w:t>
      </w:r>
      <w:r>
        <w:rPr>
          <w:rFonts w:hint="eastAsia" w:ascii="仿宋_GB2312" w:hAnsi="仿宋_GB2312" w:eastAsia="仿宋_GB2312" w:cs="仿宋_GB2312"/>
          <w:b w:val="0"/>
          <w:bCs w:val="0"/>
          <w:color w:val="auto"/>
          <w:spacing w:val="0"/>
          <w:sz w:val="32"/>
          <w:szCs w:val="32"/>
          <w:highlight w:val="none"/>
          <w:lang w:val="en-US" w:eastAsia="zh-CN"/>
        </w:rPr>
        <w:t>诚信</w:t>
      </w:r>
      <w:r>
        <w:rPr>
          <w:rFonts w:hint="eastAsia" w:ascii="仿宋_GB2312" w:hAnsi="仿宋_GB2312" w:eastAsia="仿宋_GB2312" w:cs="仿宋_GB2312"/>
          <w:b w:val="0"/>
          <w:bCs w:val="0"/>
          <w:i w:val="0"/>
          <w:caps w:val="0"/>
          <w:color w:val="auto"/>
          <w:spacing w:val="0"/>
          <w:kern w:val="0"/>
          <w:sz w:val="32"/>
          <w:szCs w:val="32"/>
          <w:highlight w:val="none"/>
          <w:lang w:val="en-US" w:eastAsia="zh-CN" w:bidi="ar"/>
        </w:rPr>
        <w:t>状况、企业实力、项目管理团队配备情况、方案、履约评价、答辩、考察、性能</w:t>
      </w:r>
      <w:r>
        <w:rPr>
          <w:rFonts w:hint="eastAsia" w:ascii="仿宋_GB2312" w:hAnsi="仿宋_GB2312" w:eastAsia="仿宋_GB2312" w:cs="仿宋_GB2312"/>
          <w:b w:val="0"/>
          <w:bCs w:val="0"/>
          <w:i w:val="0"/>
          <w:caps w:val="0"/>
          <w:color w:val="auto"/>
          <w:spacing w:val="0"/>
          <w:sz w:val="32"/>
          <w:szCs w:val="32"/>
          <w:highlight w:val="none"/>
          <w:shd w:val="clear" w:color="auto" w:fill="FFFFFF"/>
          <w:lang w:val="en-US" w:eastAsia="zh-CN"/>
        </w:rPr>
        <w:t>。</w:t>
      </w:r>
    </w:p>
    <w:p>
      <w:pPr>
        <w:pStyle w:val="1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640" w:firstLineChars="200"/>
        <w:jc w:val="both"/>
        <w:textAlignment w:val="auto"/>
        <w:rPr>
          <w:rFonts w:hint="eastAsia" w:ascii="仿宋_GB2312" w:hAnsi="仿宋_GB2312" w:eastAsia="仿宋_GB2312" w:cs="仿宋_GB2312"/>
          <w:b w:val="0"/>
          <w:bCs w:val="0"/>
          <w:color w:val="auto"/>
          <w:spacing w:val="0"/>
          <w:kern w:val="2"/>
          <w:sz w:val="32"/>
          <w:szCs w:val="32"/>
          <w:highlight w:val="none"/>
          <w:lang w:val="en-US" w:eastAsia="zh-CN" w:bidi="ar-SA"/>
        </w:rPr>
      </w:pPr>
      <w:r>
        <w:rPr>
          <w:rFonts w:hint="eastAsia" w:ascii="仿宋_GB2312" w:hAnsi="仿宋_GB2312" w:eastAsia="仿宋_GB2312" w:cs="仿宋_GB2312"/>
          <w:b w:val="0"/>
          <w:bCs w:val="0"/>
          <w:i w:val="0"/>
          <w:caps w:val="0"/>
          <w:color w:val="auto"/>
          <w:spacing w:val="0"/>
          <w:sz w:val="32"/>
          <w:szCs w:val="32"/>
          <w:highlight w:val="none"/>
          <w:shd w:val="clear" w:color="auto" w:fill="FFFFFF"/>
          <w:lang w:val="en-US" w:eastAsia="zh-CN"/>
        </w:rPr>
        <w:t>各</w:t>
      </w:r>
      <w:r>
        <w:rPr>
          <w:rFonts w:hint="eastAsia" w:ascii="仿宋_GB2312" w:hAnsi="仿宋_GB2312" w:eastAsia="仿宋_GB2312" w:cs="仿宋_GB2312"/>
          <w:b w:val="0"/>
          <w:bCs w:val="0"/>
          <w:i w:val="0"/>
          <w:caps w:val="0"/>
          <w:color w:val="auto"/>
          <w:spacing w:val="0"/>
          <w:sz w:val="32"/>
          <w:szCs w:val="32"/>
          <w:highlight w:val="none"/>
          <w:u w:val="none"/>
          <w:lang w:val="en-US" w:eastAsia="zh-CN"/>
        </w:rPr>
        <w:t>定标因素的分值比例应当为定标因素总分值的10%～20%，</w:t>
      </w:r>
      <w:r>
        <w:rPr>
          <w:rFonts w:hint="eastAsia" w:ascii="仿宋_GB2312" w:hAnsi="仿宋_GB2312" w:eastAsia="仿宋_GB2312" w:cs="仿宋_GB2312"/>
          <w:b w:val="0"/>
          <w:bCs w:val="0"/>
          <w:i w:val="0"/>
          <w:caps w:val="0"/>
          <w:color w:val="auto"/>
          <w:spacing w:val="0"/>
          <w:kern w:val="0"/>
          <w:sz w:val="32"/>
          <w:szCs w:val="32"/>
          <w:highlight w:val="none"/>
          <w:lang w:val="en-US" w:eastAsia="zh-CN" w:bidi="ar"/>
        </w:rPr>
        <w:t>得分梯度应当按照等差数列方式进行赋分，分差比例应当为该定标因素总分值的10%</w:t>
      </w:r>
      <w:r>
        <w:rPr>
          <w:rFonts w:hint="eastAsia" w:ascii="仿宋_GB2312" w:hAnsi="仿宋_GB2312" w:eastAsia="仿宋_GB2312" w:cs="仿宋_GB2312"/>
          <w:b w:val="0"/>
          <w:bCs w:val="0"/>
          <w:color w:val="auto"/>
          <w:spacing w:val="0"/>
          <w:sz w:val="32"/>
          <w:szCs w:val="32"/>
          <w:highlight w:val="none"/>
          <w:lang w:val="en-US" w:eastAsia="zh-CN"/>
        </w:rPr>
        <w:t>～</w:t>
      </w:r>
      <w:r>
        <w:rPr>
          <w:rFonts w:hint="eastAsia" w:ascii="仿宋_GB2312" w:hAnsi="仿宋_GB2312" w:eastAsia="仿宋_GB2312" w:cs="仿宋_GB2312"/>
          <w:b w:val="0"/>
          <w:bCs w:val="0"/>
          <w:i w:val="0"/>
          <w:caps w:val="0"/>
          <w:color w:val="auto"/>
          <w:spacing w:val="0"/>
          <w:kern w:val="0"/>
          <w:sz w:val="32"/>
          <w:szCs w:val="32"/>
          <w:highlight w:val="none"/>
          <w:lang w:val="en-US" w:eastAsia="zh-CN" w:bidi="ar"/>
        </w:rPr>
        <w:t>20%。</w:t>
      </w:r>
      <w:r>
        <w:rPr>
          <w:rFonts w:hint="eastAsia" w:ascii="仿宋_GB2312" w:hAnsi="仿宋_GB2312" w:eastAsia="仿宋_GB2312" w:cs="仿宋_GB2312"/>
          <w:b w:val="0"/>
          <w:bCs w:val="0"/>
          <w:color w:val="auto"/>
          <w:spacing w:val="0"/>
          <w:kern w:val="2"/>
          <w:sz w:val="32"/>
          <w:szCs w:val="32"/>
          <w:highlight w:val="none"/>
          <w:lang w:val="en-US" w:eastAsia="zh-CN" w:bidi="ar-SA"/>
        </w:rPr>
        <w:t>投标人应当按照招标文件要求提供相应评审资料，未提供的评审资料不得分。</w:t>
      </w:r>
    </w:p>
    <w:p>
      <w:pPr>
        <w:pStyle w:val="1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640" w:firstLineChars="200"/>
        <w:jc w:val="both"/>
        <w:textAlignment w:val="auto"/>
        <w:rPr>
          <w:rFonts w:hint="eastAsia" w:ascii="仿宋_GB2312" w:hAnsi="仿宋_GB2312" w:eastAsia="仿宋_GB2312" w:cs="仿宋_GB2312"/>
          <w:b w:val="0"/>
          <w:bCs w:val="0"/>
          <w:color w:val="auto"/>
          <w:spacing w:val="0"/>
          <w:sz w:val="32"/>
          <w:szCs w:val="32"/>
          <w:highlight w:val="none"/>
          <w:u w:val="none" w:color="auto"/>
          <w:lang w:eastAsia="zh-CN"/>
        </w:rPr>
      </w:pPr>
      <w:r>
        <w:rPr>
          <w:rFonts w:hint="eastAsia" w:ascii="仿宋_GB2312" w:hAnsi="仿宋_GB2312" w:eastAsia="仿宋_GB2312" w:cs="仿宋_GB2312"/>
          <w:b w:val="0"/>
          <w:bCs w:val="0"/>
          <w:color w:val="auto"/>
          <w:spacing w:val="0"/>
          <w:sz w:val="32"/>
          <w:szCs w:val="32"/>
          <w:highlight w:val="none"/>
          <w:u w:val="none" w:color="auto"/>
        </w:rPr>
        <w:t>联合体形式参与投标的，</w:t>
      </w:r>
      <w:r>
        <w:rPr>
          <w:rFonts w:hint="eastAsia" w:ascii="仿宋_GB2312" w:hAnsi="仿宋_GB2312" w:eastAsia="仿宋_GB2312" w:cs="仿宋_GB2312"/>
          <w:b w:val="0"/>
          <w:bCs w:val="0"/>
          <w:color w:val="auto"/>
          <w:spacing w:val="0"/>
          <w:sz w:val="32"/>
          <w:szCs w:val="32"/>
          <w:highlight w:val="none"/>
          <w:u w:val="none" w:color="auto"/>
          <w:lang w:val="en-US" w:eastAsia="zh-CN"/>
        </w:rPr>
        <w:t>由招标人</w:t>
      </w:r>
      <w:r>
        <w:rPr>
          <w:rFonts w:hint="eastAsia" w:ascii="仿宋_GB2312" w:hAnsi="仿宋_GB2312" w:eastAsia="仿宋_GB2312" w:cs="仿宋_GB2312"/>
          <w:b w:val="0"/>
          <w:bCs w:val="0"/>
          <w:color w:val="auto"/>
          <w:spacing w:val="0"/>
          <w:sz w:val="32"/>
          <w:szCs w:val="32"/>
          <w:highlight w:val="none"/>
        </w:rPr>
        <w:t>结合项目</w:t>
      </w:r>
      <w:r>
        <w:rPr>
          <w:rFonts w:hint="eastAsia" w:ascii="仿宋_GB2312" w:hAnsi="仿宋_GB2312" w:eastAsia="仿宋_GB2312" w:cs="仿宋_GB2312"/>
          <w:b w:val="0"/>
          <w:bCs w:val="0"/>
          <w:color w:val="auto"/>
          <w:spacing w:val="0"/>
          <w:sz w:val="32"/>
          <w:szCs w:val="32"/>
          <w:highlight w:val="none"/>
          <w:shd w:val="clear" w:color="auto" w:fill="auto"/>
          <w:lang w:val="en-US" w:eastAsia="zh-CN"/>
        </w:rPr>
        <w:t>具体特点和实际需要</w:t>
      </w:r>
      <w:r>
        <w:rPr>
          <w:rFonts w:hint="eastAsia" w:ascii="仿宋_GB2312" w:hAnsi="仿宋_GB2312" w:eastAsia="仿宋_GB2312" w:cs="仿宋_GB2312"/>
          <w:b w:val="0"/>
          <w:bCs w:val="0"/>
          <w:color w:val="auto"/>
          <w:spacing w:val="0"/>
          <w:sz w:val="32"/>
          <w:szCs w:val="32"/>
          <w:highlight w:val="none"/>
          <w:u w:val="none" w:color="auto"/>
          <w:lang w:val="en-US" w:eastAsia="zh-CN"/>
        </w:rPr>
        <w:t>在定标因素中明确评审对象</w:t>
      </w:r>
      <w:r>
        <w:rPr>
          <w:rFonts w:hint="eastAsia" w:ascii="仿宋_GB2312" w:hAnsi="仿宋_GB2312" w:eastAsia="仿宋_GB2312" w:cs="仿宋_GB2312"/>
          <w:b w:val="0"/>
          <w:bCs w:val="0"/>
          <w:color w:val="auto"/>
          <w:spacing w:val="0"/>
          <w:sz w:val="32"/>
          <w:szCs w:val="32"/>
          <w:highlight w:val="none"/>
          <w:u w:val="none" w:color="auto"/>
          <w:lang w:eastAsia="zh-CN"/>
        </w:rPr>
        <w:t>。</w:t>
      </w:r>
    </w:p>
    <w:p>
      <w:pPr>
        <w:pStyle w:val="1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640" w:firstLineChars="200"/>
        <w:jc w:val="both"/>
        <w:textAlignment w:val="auto"/>
        <w:rPr>
          <w:rFonts w:hint="default" w:ascii="仿宋_GB2312" w:hAnsi="仿宋_GB2312" w:eastAsia="仿宋_GB2312" w:cs="仿宋_GB2312"/>
          <w:color w:val="auto"/>
          <w:sz w:val="32"/>
          <w:szCs w:val="32"/>
          <w:highlight w:val="none"/>
          <w:u w:val="none" w:color="auto"/>
          <w:lang w:val="en-US" w:eastAsia="zh-CN"/>
        </w:rPr>
      </w:pPr>
      <w:r>
        <w:rPr>
          <w:rFonts w:hint="eastAsia" w:ascii="仿宋_GB2312" w:hAnsi="仿宋_GB2312" w:eastAsia="仿宋_GB2312" w:cs="仿宋_GB2312"/>
          <w:color w:val="auto"/>
          <w:sz w:val="32"/>
          <w:szCs w:val="32"/>
          <w:highlight w:val="none"/>
          <w:u w:val="none" w:color="auto"/>
        </w:rPr>
        <w:t>工程总承包类项目</w:t>
      </w:r>
      <w:r>
        <w:rPr>
          <w:rFonts w:hint="eastAsia" w:ascii="仿宋_GB2312" w:hAnsi="仿宋_GB2312" w:eastAsia="仿宋_GB2312" w:cs="仿宋_GB2312"/>
          <w:color w:val="auto"/>
          <w:sz w:val="32"/>
          <w:szCs w:val="32"/>
          <w:highlight w:val="none"/>
          <w:u w:val="none" w:color="auto"/>
          <w:lang w:eastAsia="zh-CN"/>
        </w:rPr>
        <w:t>，</w:t>
      </w:r>
      <w:r>
        <w:rPr>
          <w:rFonts w:hint="eastAsia" w:ascii="仿宋_GB2312" w:hAnsi="仿宋_GB2312" w:eastAsia="仿宋_GB2312" w:cs="仿宋_GB2312"/>
          <w:color w:val="auto"/>
          <w:sz w:val="32"/>
          <w:szCs w:val="32"/>
          <w:highlight w:val="none"/>
          <w:u w:val="none" w:color="auto"/>
          <w:lang w:val="en-US" w:eastAsia="zh-CN"/>
        </w:rPr>
        <w:t>施工</w:t>
      </w:r>
      <w:r>
        <w:rPr>
          <w:rFonts w:hint="eastAsia" w:ascii="仿宋_GB2312" w:hAnsi="仿宋_GB2312" w:eastAsia="仿宋_GB2312" w:cs="仿宋_GB2312"/>
          <w:b w:val="0"/>
          <w:bCs w:val="0"/>
          <w:snapToGrid/>
          <w:color w:val="auto"/>
          <w:spacing w:val="0"/>
          <w:sz w:val="32"/>
          <w:szCs w:val="32"/>
          <w:highlight w:val="none"/>
          <w:u w:val="none" w:color="auto"/>
          <w:shd w:val="clear" w:color="auto" w:fill="FFFFFF"/>
          <w:lang w:val="en-US" w:eastAsia="zh-CN"/>
        </w:rPr>
        <w:t>（含设备材料）</w:t>
      </w:r>
      <w:r>
        <w:rPr>
          <w:rFonts w:hint="eastAsia" w:ascii="仿宋_GB2312" w:hAnsi="仿宋_GB2312" w:eastAsia="仿宋_GB2312" w:cs="仿宋_GB2312"/>
          <w:color w:val="auto"/>
          <w:sz w:val="32"/>
          <w:szCs w:val="32"/>
          <w:highlight w:val="none"/>
          <w:u w:val="none" w:color="auto"/>
          <w:lang w:val="en-US" w:eastAsia="zh-CN"/>
        </w:rPr>
        <w:t>部分和设计</w:t>
      </w:r>
      <w:r>
        <w:rPr>
          <w:rFonts w:hint="eastAsia" w:ascii="仿宋_GB2312" w:hAnsi="仿宋_GB2312" w:eastAsia="仿宋_GB2312" w:cs="仿宋_GB2312"/>
          <w:b w:val="0"/>
          <w:bCs w:val="0"/>
          <w:snapToGrid/>
          <w:color w:val="auto"/>
          <w:spacing w:val="0"/>
          <w:sz w:val="32"/>
          <w:szCs w:val="32"/>
          <w:highlight w:val="none"/>
          <w:u w:val="none" w:color="auto"/>
          <w:shd w:val="clear" w:color="auto" w:fill="FFFFFF"/>
          <w:lang w:val="en-US" w:eastAsia="zh-CN"/>
        </w:rPr>
        <w:t>（含勘察）</w:t>
      </w:r>
      <w:r>
        <w:rPr>
          <w:rFonts w:hint="eastAsia" w:ascii="仿宋_GB2312" w:hAnsi="仿宋_GB2312" w:eastAsia="仿宋_GB2312" w:cs="仿宋_GB2312"/>
          <w:color w:val="auto"/>
          <w:sz w:val="32"/>
          <w:szCs w:val="32"/>
          <w:highlight w:val="none"/>
          <w:u w:val="none" w:color="auto"/>
          <w:lang w:val="en-US" w:eastAsia="zh-CN"/>
        </w:rPr>
        <w:t>部分定标权重比例应当与评标阶段权重比例保持一致。</w:t>
      </w:r>
    </w:p>
    <w:p>
      <w:pPr>
        <w:pStyle w:val="13"/>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60" w:lineRule="exact"/>
        <w:ind w:right="0" w:rightChars="0" w:firstLine="640" w:firstLineChars="200"/>
        <w:jc w:val="both"/>
        <w:textAlignment w:val="auto"/>
        <w:rPr>
          <w:rFonts w:hint="eastAsia" w:ascii="仿宋_GB2312" w:hAnsi="仿宋_GB2312" w:eastAsia="仿宋_GB2312" w:cs="仿宋_GB2312"/>
          <w:b w:val="0"/>
          <w:bCs w:val="0"/>
          <w:i w:val="0"/>
          <w:caps w:val="0"/>
          <w:color w:val="auto"/>
          <w:spacing w:val="0"/>
          <w:sz w:val="32"/>
          <w:szCs w:val="32"/>
          <w:highlight w:val="none"/>
          <w:shd w:val="clear" w:color="auto" w:fill="FFFFFF"/>
          <w:lang w:val="en-US" w:eastAsia="zh-CN"/>
        </w:rPr>
      </w:pPr>
      <w:r>
        <w:rPr>
          <w:rFonts w:hint="eastAsia" w:ascii="仿宋_GB2312" w:hAnsi="仿宋_GB2312" w:eastAsia="仿宋_GB2312" w:cs="仿宋_GB2312"/>
          <w:b w:val="0"/>
          <w:bCs w:val="0"/>
          <w:i w:val="0"/>
          <w:caps w:val="0"/>
          <w:color w:val="auto"/>
          <w:spacing w:val="0"/>
          <w:sz w:val="32"/>
          <w:szCs w:val="32"/>
          <w:highlight w:val="none"/>
          <w:shd w:val="clear" w:color="auto" w:fill="FFFFFF"/>
          <w:lang w:eastAsia="zh-CN"/>
        </w:rPr>
        <w:t>（</w:t>
      </w:r>
      <w:r>
        <w:rPr>
          <w:rFonts w:hint="eastAsia" w:ascii="仿宋_GB2312" w:hAnsi="仿宋_GB2312" w:eastAsia="仿宋_GB2312" w:cs="仿宋_GB2312"/>
          <w:b w:val="0"/>
          <w:bCs w:val="0"/>
          <w:i w:val="0"/>
          <w:caps w:val="0"/>
          <w:color w:val="auto"/>
          <w:spacing w:val="0"/>
          <w:sz w:val="32"/>
          <w:szCs w:val="32"/>
          <w:highlight w:val="none"/>
          <w:shd w:val="clear" w:color="auto" w:fill="FFFFFF"/>
          <w:lang w:val="en-US" w:eastAsia="zh-CN"/>
        </w:rPr>
        <w:t>1）</w:t>
      </w:r>
      <w:r>
        <w:rPr>
          <w:rFonts w:hint="eastAsia" w:ascii="仿宋_GB2312" w:hAnsi="仿宋_GB2312" w:eastAsia="仿宋_GB2312" w:cs="仿宋_GB2312"/>
          <w:b w:val="0"/>
          <w:bCs w:val="0"/>
          <w:i w:val="0"/>
          <w:caps w:val="0"/>
          <w:color w:val="auto"/>
          <w:spacing w:val="0"/>
          <w:sz w:val="32"/>
          <w:szCs w:val="32"/>
          <w:highlight w:val="none"/>
          <w:shd w:val="clear" w:color="auto" w:fill="FFFFFF"/>
          <w:lang w:eastAsia="zh-CN"/>
        </w:rPr>
        <w:t>价格，将所有定标候选人的投标报价按照从低到高的顺序排列，价格最低的得满分。</w:t>
      </w:r>
    </w:p>
    <w:p>
      <w:pPr>
        <w:keepNext w:val="0"/>
        <w:keepLines w:val="0"/>
        <w:pageBreakBefore w:val="0"/>
        <w:widowControl w:val="0"/>
        <w:kinsoku/>
        <w:wordWrap/>
        <w:overflowPunct/>
        <w:topLinePunct w:val="0"/>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spacing w:val="0"/>
          <w:sz w:val="32"/>
          <w:szCs w:val="32"/>
          <w:highlight w:val="none"/>
          <w:lang w:val="en-US" w:eastAsia="zh-CN"/>
        </w:rPr>
      </w:pPr>
      <w:r>
        <w:rPr>
          <w:rFonts w:hint="eastAsia" w:ascii="仿宋_GB2312" w:hAnsi="仿宋_GB2312" w:eastAsia="仿宋_GB2312" w:cs="仿宋_GB2312"/>
          <w:b w:val="0"/>
          <w:bCs w:val="0"/>
          <w:i w:val="0"/>
          <w:caps w:val="0"/>
          <w:color w:val="auto"/>
          <w:spacing w:val="0"/>
          <w:kern w:val="0"/>
          <w:sz w:val="32"/>
          <w:szCs w:val="32"/>
          <w:highlight w:val="none"/>
          <w:lang w:val="en-US" w:eastAsia="zh-CN" w:bidi="ar"/>
        </w:rPr>
        <w:t>（2）</w:t>
      </w:r>
      <w:r>
        <w:rPr>
          <w:rFonts w:hint="eastAsia" w:ascii="仿宋_GB2312" w:hAnsi="仿宋_GB2312" w:eastAsia="仿宋_GB2312" w:cs="仿宋_GB2312"/>
          <w:b w:val="0"/>
          <w:bCs w:val="0"/>
          <w:color w:val="auto"/>
          <w:spacing w:val="0"/>
          <w:sz w:val="32"/>
          <w:szCs w:val="32"/>
          <w:highlight w:val="none"/>
          <w:lang w:val="en-US" w:eastAsia="zh-CN"/>
        </w:rPr>
        <w:t>诚信</w:t>
      </w:r>
      <w:r>
        <w:rPr>
          <w:rFonts w:hint="eastAsia" w:ascii="仿宋_GB2312" w:hAnsi="仿宋_GB2312" w:eastAsia="仿宋_GB2312" w:cs="仿宋_GB2312"/>
          <w:b w:val="0"/>
          <w:bCs w:val="0"/>
          <w:i w:val="0"/>
          <w:caps w:val="0"/>
          <w:color w:val="auto"/>
          <w:spacing w:val="0"/>
          <w:kern w:val="0"/>
          <w:sz w:val="32"/>
          <w:szCs w:val="32"/>
          <w:highlight w:val="none"/>
          <w:lang w:val="en-US" w:eastAsia="zh-CN" w:bidi="ar"/>
        </w:rPr>
        <w:t>状况，</w:t>
      </w:r>
      <w:r>
        <w:rPr>
          <w:rFonts w:hint="eastAsia" w:ascii="仿宋_GB2312" w:hAnsi="仿宋_GB2312" w:eastAsia="仿宋_GB2312" w:cs="仿宋_GB2312"/>
          <w:b w:val="0"/>
          <w:bCs w:val="0"/>
          <w:color w:val="auto"/>
          <w:spacing w:val="0"/>
          <w:sz w:val="32"/>
          <w:szCs w:val="32"/>
          <w:highlight w:val="none"/>
          <w:u w:val="none" w:color="auto"/>
          <w:lang w:val="en-US" w:eastAsia="zh-CN"/>
        </w:rPr>
        <w:t>招标文件应</w:t>
      </w:r>
      <w:r>
        <w:rPr>
          <w:rFonts w:hint="eastAsia" w:ascii="仿宋_GB2312" w:hAnsi="仿宋_GB2312" w:eastAsia="仿宋_GB2312" w:cs="仿宋_GB2312"/>
          <w:b w:val="0"/>
          <w:bCs w:val="0"/>
          <w:color w:val="auto"/>
          <w:spacing w:val="0"/>
          <w:kern w:val="2"/>
          <w:sz w:val="32"/>
          <w:szCs w:val="32"/>
          <w:highlight w:val="none"/>
          <w:u w:val="none" w:color="auto"/>
          <w:lang w:val="en-US" w:eastAsia="zh-CN"/>
        </w:rPr>
        <w:t>当</w:t>
      </w:r>
      <w:r>
        <w:rPr>
          <w:rFonts w:hint="eastAsia" w:ascii="仿宋_GB2312" w:hAnsi="仿宋_GB2312" w:eastAsia="仿宋_GB2312" w:cs="仿宋_GB2312"/>
          <w:b w:val="0"/>
          <w:bCs w:val="0"/>
          <w:color w:val="auto"/>
          <w:spacing w:val="0"/>
          <w:sz w:val="32"/>
          <w:szCs w:val="32"/>
          <w:highlight w:val="none"/>
          <w:u w:val="none" w:color="auto"/>
          <w:lang w:val="en-US" w:eastAsia="zh-CN"/>
        </w:rPr>
        <w:t>明确信用评价的行业类型，并</w:t>
      </w:r>
      <w:r>
        <w:rPr>
          <w:rFonts w:hint="eastAsia" w:ascii="仿宋_GB2312" w:hAnsi="仿宋_GB2312" w:eastAsia="仿宋_GB2312" w:cs="仿宋_GB2312"/>
          <w:b w:val="0"/>
          <w:bCs w:val="0"/>
          <w:color w:val="auto"/>
          <w:spacing w:val="0"/>
          <w:sz w:val="32"/>
          <w:szCs w:val="32"/>
          <w:highlight w:val="none"/>
          <w:u w:val="none" w:color="auto"/>
        </w:rPr>
        <w:t>以</w:t>
      </w:r>
      <w:r>
        <w:rPr>
          <w:rFonts w:hint="eastAsia" w:ascii="仿宋_GB2312" w:hAnsi="仿宋_GB2312" w:eastAsia="仿宋_GB2312" w:cs="仿宋_GB2312"/>
          <w:b w:val="0"/>
          <w:bCs w:val="0"/>
          <w:color w:val="auto"/>
          <w:spacing w:val="0"/>
          <w:sz w:val="32"/>
          <w:szCs w:val="32"/>
          <w:highlight w:val="none"/>
          <w:u w:val="none" w:color="auto"/>
          <w:lang w:val="en-US" w:eastAsia="zh-CN"/>
        </w:rPr>
        <w:t>开标当天在</w:t>
      </w:r>
      <w:r>
        <w:rPr>
          <w:rFonts w:hint="eastAsia" w:ascii="仿宋_GB2312" w:hAnsi="仿宋_GB2312" w:eastAsia="仿宋_GB2312" w:cs="仿宋_GB2312"/>
          <w:b w:val="0"/>
          <w:bCs w:val="0"/>
          <w:color w:val="auto"/>
          <w:spacing w:val="0"/>
          <w:kern w:val="2"/>
          <w:sz w:val="32"/>
          <w:szCs w:val="32"/>
          <w:highlight w:val="none"/>
          <w:lang w:val="en-US" w:eastAsia="zh-CN" w:bidi="ar-SA"/>
        </w:rPr>
        <w:t>招标项目</w:t>
      </w:r>
      <w:r>
        <w:rPr>
          <w:rFonts w:hint="eastAsia" w:ascii="仿宋_GB2312" w:hAnsi="仿宋_GB2312" w:eastAsia="仿宋_GB2312" w:cs="仿宋_GB2312"/>
          <w:b w:val="0"/>
          <w:bCs w:val="0"/>
          <w:color w:val="auto"/>
          <w:spacing w:val="0"/>
          <w:sz w:val="32"/>
          <w:szCs w:val="32"/>
          <w:highlight w:val="none"/>
          <w:u w:val="none" w:color="auto"/>
          <w:lang w:eastAsia="zh-CN"/>
        </w:rPr>
        <w:t>行业</w:t>
      </w:r>
      <w:r>
        <w:rPr>
          <w:rFonts w:hint="eastAsia" w:ascii="仿宋_GB2312" w:hAnsi="仿宋_GB2312" w:eastAsia="仿宋_GB2312" w:cs="仿宋_GB2312"/>
          <w:b w:val="0"/>
          <w:bCs w:val="0"/>
          <w:color w:val="auto"/>
          <w:spacing w:val="0"/>
          <w:sz w:val="32"/>
          <w:szCs w:val="32"/>
          <w:highlight w:val="none"/>
          <w:u w:val="none" w:color="auto"/>
          <w:lang w:val="en-US" w:eastAsia="zh-CN"/>
        </w:rPr>
        <w:t>主管</w:t>
      </w:r>
      <w:r>
        <w:rPr>
          <w:rFonts w:hint="eastAsia" w:ascii="仿宋_GB2312" w:hAnsi="仿宋_GB2312" w:eastAsia="仿宋_GB2312" w:cs="仿宋_GB2312"/>
          <w:b w:val="0"/>
          <w:bCs w:val="0"/>
          <w:color w:val="auto"/>
          <w:spacing w:val="0"/>
          <w:sz w:val="32"/>
          <w:szCs w:val="32"/>
          <w:highlight w:val="none"/>
          <w:u w:val="none" w:color="auto"/>
          <w:lang w:eastAsia="zh-CN"/>
        </w:rPr>
        <w:t>部门诚信</w:t>
      </w:r>
      <w:r>
        <w:rPr>
          <w:rFonts w:hint="eastAsia" w:ascii="仿宋_GB2312" w:hAnsi="仿宋_GB2312" w:eastAsia="仿宋_GB2312" w:cs="仿宋_GB2312"/>
          <w:b w:val="0"/>
          <w:bCs w:val="0"/>
          <w:color w:val="auto"/>
          <w:spacing w:val="0"/>
          <w:sz w:val="32"/>
          <w:szCs w:val="32"/>
          <w:highlight w:val="none"/>
          <w:u w:val="none" w:color="auto"/>
        </w:rPr>
        <w:t>管理系统</w:t>
      </w:r>
      <w:r>
        <w:rPr>
          <w:rFonts w:hint="eastAsia" w:ascii="仿宋_GB2312" w:hAnsi="仿宋_GB2312" w:eastAsia="仿宋_GB2312" w:cs="仿宋_GB2312"/>
          <w:b w:val="0"/>
          <w:bCs w:val="0"/>
          <w:color w:val="auto"/>
          <w:spacing w:val="0"/>
          <w:sz w:val="32"/>
          <w:szCs w:val="32"/>
          <w:highlight w:val="none"/>
          <w:u w:val="none" w:color="auto"/>
          <w:lang w:val="en-US" w:eastAsia="zh-CN"/>
        </w:rPr>
        <w:t>查询到的</w:t>
      </w:r>
      <w:r>
        <w:rPr>
          <w:rFonts w:hint="eastAsia" w:ascii="仿宋_GB2312" w:hAnsi="仿宋_GB2312" w:eastAsia="仿宋_GB2312" w:cs="仿宋_GB2312"/>
          <w:b w:val="0"/>
          <w:bCs w:val="0"/>
          <w:color w:val="auto"/>
          <w:spacing w:val="0"/>
          <w:sz w:val="32"/>
          <w:szCs w:val="32"/>
          <w:highlight w:val="none"/>
          <w:u w:val="none" w:color="auto"/>
        </w:rPr>
        <w:t>信用等级</w:t>
      </w:r>
      <w:r>
        <w:rPr>
          <w:rFonts w:hint="eastAsia" w:ascii="仿宋_GB2312" w:hAnsi="仿宋_GB2312" w:eastAsia="仿宋_GB2312" w:cs="仿宋_GB2312"/>
          <w:b w:val="0"/>
          <w:bCs w:val="0"/>
          <w:color w:val="auto"/>
          <w:spacing w:val="0"/>
          <w:sz w:val="32"/>
          <w:szCs w:val="32"/>
          <w:highlight w:val="none"/>
          <w:u w:val="none" w:color="auto"/>
          <w:lang w:eastAsia="zh-CN"/>
        </w:rPr>
        <w:t>或者动态信用得分</w:t>
      </w:r>
      <w:r>
        <w:rPr>
          <w:rFonts w:hint="eastAsia" w:ascii="仿宋_GB2312" w:hAnsi="仿宋_GB2312" w:eastAsia="仿宋_GB2312" w:cs="仿宋_GB2312"/>
          <w:b w:val="0"/>
          <w:bCs w:val="0"/>
          <w:color w:val="auto"/>
          <w:spacing w:val="0"/>
          <w:sz w:val="32"/>
          <w:szCs w:val="32"/>
          <w:highlight w:val="none"/>
          <w:u w:val="none" w:color="auto"/>
        </w:rPr>
        <w:t>为准</w:t>
      </w:r>
      <w:r>
        <w:rPr>
          <w:rFonts w:hint="eastAsia" w:ascii="仿宋_GB2312" w:hAnsi="仿宋_GB2312" w:eastAsia="仿宋_GB2312" w:cs="仿宋_GB2312"/>
          <w:b w:val="0"/>
          <w:bCs w:val="0"/>
          <w:color w:val="auto"/>
          <w:spacing w:val="0"/>
          <w:kern w:val="2"/>
          <w:sz w:val="32"/>
          <w:szCs w:val="32"/>
          <w:highlight w:val="none"/>
          <w:lang w:val="en-US" w:eastAsia="zh-CN" w:bidi="ar-SA"/>
        </w:rPr>
        <w:t>，</w:t>
      </w:r>
      <w:r>
        <w:rPr>
          <w:rFonts w:hint="eastAsia" w:ascii="仿宋_GB2312" w:hAnsi="仿宋_GB2312" w:eastAsia="仿宋_GB2312" w:cs="仿宋_GB2312"/>
          <w:b w:val="0"/>
          <w:bCs w:val="0"/>
          <w:color w:val="auto"/>
          <w:spacing w:val="0"/>
          <w:sz w:val="32"/>
          <w:szCs w:val="32"/>
          <w:highlight w:val="none"/>
          <w:u w:val="none" w:color="auto"/>
        </w:rPr>
        <w:t>信用等级</w:t>
      </w:r>
      <w:r>
        <w:rPr>
          <w:rFonts w:hint="eastAsia" w:ascii="仿宋_GB2312" w:hAnsi="仿宋_GB2312" w:eastAsia="仿宋_GB2312" w:cs="仿宋_GB2312"/>
          <w:b w:val="0"/>
          <w:bCs w:val="0"/>
          <w:color w:val="auto"/>
          <w:spacing w:val="0"/>
          <w:sz w:val="32"/>
          <w:szCs w:val="32"/>
          <w:highlight w:val="none"/>
          <w:u w:val="none" w:color="auto"/>
          <w:lang w:eastAsia="zh-CN"/>
        </w:rPr>
        <w:t>或者动态信用得分</w:t>
      </w:r>
      <w:r>
        <w:rPr>
          <w:rFonts w:hint="eastAsia" w:ascii="仿宋_GB2312" w:hAnsi="仿宋_GB2312" w:eastAsia="仿宋_GB2312" w:cs="仿宋_GB2312"/>
          <w:b w:val="0"/>
          <w:bCs w:val="0"/>
          <w:color w:val="auto"/>
          <w:spacing w:val="0"/>
          <w:sz w:val="32"/>
          <w:szCs w:val="32"/>
          <w:highlight w:val="none"/>
          <w:u w:val="none" w:color="auto"/>
          <w:lang w:val="en-US" w:eastAsia="zh-CN"/>
        </w:rPr>
        <w:t>最高的得满分</w:t>
      </w:r>
      <w:r>
        <w:rPr>
          <w:rFonts w:hint="eastAsia" w:ascii="仿宋_GB2312" w:hAnsi="仿宋_GB2312" w:eastAsia="仿宋_GB2312" w:cs="仿宋_GB2312"/>
          <w:b w:val="0"/>
          <w:bCs w:val="0"/>
          <w:color w:val="auto"/>
          <w:spacing w:val="0"/>
          <w:kern w:val="2"/>
          <w:sz w:val="32"/>
          <w:szCs w:val="32"/>
          <w:highlight w:val="none"/>
          <w:lang w:val="en-US" w:eastAsia="zh-CN" w:bidi="ar-SA"/>
        </w:rPr>
        <w:t>。若招标项目类型未有行业主管部门公布信用评价结果的，不作该项要求。</w:t>
      </w:r>
    </w:p>
    <w:p>
      <w:pPr>
        <w:pStyle w:val="1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640" w:firstLineChars="200"/>
        <w:jc w:val="both"/>
        <w:textAlignment w:val="auto"/>
        <w:rPr>
          <w:rFonts w:hint="eastAsia" w:ascii="仿宋_GB2312" w:hAnsi="仿宋_GB2312" w:eastAsia="仿宋_GB2312" w:cs="仿宋_GB2312"/>
          <w:b w:val="0"/>
          <w:bCs w:val="0"/>
          <w:color w:val="auto"/>
          <w:spacing w:val="0"/>
          <w:sz w:val="32"/>
          <w:szCs w:val="32"/>
          <w:highlight w:val="none"/>
        </w:rPr>
      </w:pPr>
      <w:r>
        <w:rPr>
          <w:rFonts w:hint="eastAsia" w:ascii="仿宋_GB2312" w:hAnsi="仿宋_GB2312" w:eastAsia="仿宋_GB2312" w:cs="仿宋_GB2312"/>
          <w:b w:val="0"/>
          <w:bCs w:val="0"/>
          <w:i w:val="0"/>
          <w:caps w:val="0"/>
          <w:color w:val="auto"/>
          <w:spacing w:val="0"/>
          <w:sz w:val="32"/>
          <w:szCs w:val="32"/>
          <w:highlight w:val="none"/>
          <w:shd w:val="clear" w:color="auto" w:fill="FFFFFF"/>
          <w:lang w:eastAsia="zh-CN"/>
        </w:rPr>
        <w:t>（</w:t>
      </w:r>
      <w:r>
        <w:rPr>
          <w:rFonts w:hint="eastAsia" w:ascii="仿宋_GB2312" w:hAnsi="仿宋_GB2312" w:eastAsia="仿宋_GB2312" w:cs="仿宋_GB2312"/>
          <w:b w:val="0"/>
          <w:bCs w:val="0"/>
          <w:i w:val="0"/>
          <w:caps w:val="0"/>
          <w:color w:val="auto"/>
          <w:spacing w:val="0"/>
          <w:sz w:val="32"/>
          <w:szCs w:val="32"/>
          <w:highlight w:val="none"/>
          <w:shd w:val="clear" w:color="auto" w:fill="FFFFFF"/>
          <w:lang w:val="en-US" w:eastAsia="zh-CN"/>
        </w:rPr>
        <w:t>3）</w:t>
      </w:r>
      <w:r>
        <w:rPr>
          <w:rFonts w:hint="eastAsia" w:ascii="仿宋_GB2312" w:hAnsi="仿宋_GB2312" w:eastAsia="仿宋_GB2312" w:cs="仿宋_GB2312"/>
          <w:b w:val="0"/>
          <w:bCs w:val="0"/>
          <w:i w:val="0"/>
          <w:caps w:val="0"/>
          <w:color w:val="auto"/>
          <w:spacing w:val="0"/>
          <w:sz w:val="32"/>
          <w:szCs w:val="32"/>
          <w:highlight w:val="none"/>
          <w:shd w:val="clear" w:color="auto" w:fill="FFFFFF"/>
        </w:rPr>
        <w:t>企业实力</w:t>
      </w:r>
      <w:r>
        <w:rPr>
          <w:rFonts w:hint="eastAsia" w:ascii="仿宋_GB2312" w:hAnsi="仿宋_GB2312" w:eastAsia="仿宋_GB2312" w:cs="仿宋_GB2312"/>
          <w:b w:val="0"/>
          <w:bCs w:val="0"/>
          <w:i w:val="0"/>
          <w:caps w:val="0"/>
          <w:color w:val="auto"/>
          <w:spacing w:val="0"/>
          <w:sz w:val="32"/>
          <w:szCs w:val="32"/>
          <w:highlight w:val="none"/>
          <w:shd w:val="clear" w:color="auto" w:fill="FFFFFF"/>
          <w:lang w:eastAsia="zh-CN"/>
        </w:rPr>
        <w:t>，</w:t>
      </w:r>
      <w:r>
        <w:rPr>
          <w:rFonts w:hint="eastAsia" w:ascii="仿宋_GB2312" w:hAnsi="仿宋_GB2312" w:eastAsia="仿宋_GB2312" w:cs="仿宋_GB2312"/>
          <w:b w:val="0"/>
          <w:bCs w:val="0"/>
          <w:i w:val="0"/>
          <w:caps w:val="0"/>
          <w:color w:val="auto"/>
          <w:spacing w:val="0"/>
          <w:kern w:val="0"/>
          <w:sz w:val="32"/>
          <w:szCs w:val="32"/>
          <w:highlight w:val="none"/>
          <w:lang w:val="en-US" w:eastAsia="zh-CN" w:bidi="ar"/>
        </w:rPr>
        <w:t>对定标候选人的多个</w:t>
      </w:r>
      <w:r>
        <w:rPr>
          <w:rFonts w:hint="eastAsia" w:ascii="仿宋_GB2312" w:hAnsi="仿宋_GB2312" w:eastAsia="仿宋_GB2312" w:cs="仿宋_GB2312"/>
          <w:b w:val="0"/>
          <w:bCs w:val="0"/>
          <w:i w:val="0"/>
          <w:caps w:val="0"/>
          <w:color w:val="auto"/>
          <w:spacing w:val="0"/>
          <w:sz w:val="32"/>
          <w:szCs w:val="32"/>
          <w:highlight w:val="none"/>
          <w:shd w:val="clear" w:color="auto" w:fill="FFFFFF"/>
          <w:lang w:val="en-US" w:eastAsia="zh-CN"/>
        </w:rPr>
        <w:t>量化指标分别</w:t>
      </w:r>
      <w:r>
        <w:rPr>
          <w:rFonts w:hint="eastAsia" w:ascii="仿宋_GB2312" w:hAnsi="仿宋_GB2312" w:eastAsia="仿宋_GB2312" w:cs="仿宋_GB2312"/>
          <w:b w:val="0"/>
          <w:bCs w:val="0"/>
          <w:i w:val="0"/>
          <w:caps w:val="0"/>
          <w:color w:val="auto"/>
          <w:spacing w:val="0"/>
          <w:kern w:val="0"/>
          <w:sz w:val="32"/>
          <w:szCs w:val="32"/>
          <w:highlight w:val="none"/>
          <w:lang w:val="en-US" w:eastAsia="zh-CN" w:bidi="ar"/>
        </w:rPr>
        <w:t>进行</w:t>
      </w:r>
      <w:r>
        <w:rPr>
          <w:rFonts w:hint="eastAsia" w:ascii="仿宋_GB2312" w:hAnsi="仿宋_GB2312" w:eastAsia="仿宋_GB2312" w:cs="仿宋_GB2312"/>
          <w:b w:val="0"/>
          <w:bCs w:val="0"/>
          <w:i w:val="0"/>
          <w:caps w:val="0"/>
          <w:color w:val="auto"/>
          <w:spacing w:val="0"/>
          <w:sz w:val="32"/>
          <w:szCs w:val="32"/>
          <w:highlight w:val="none"/>
          <w:shd w:val="clear" w:color="auto" w:fill="FFFFFF"/>
          <w:lang w:val="en-US" w:eastAsia="zh-CN"/>
        </w:rPr>
        <w:t>横向比较，单项实力最强的得该量化指标满分，</w:t>
      </w:r>
      <w:r>
        <w:rPr>
          <w:rFonts w:hint="eastAsia" w:ascii="仿宋_GB2312" w:hAnsi="仿宋_GB2312" w:eastAsia="仿宋_GB2312" w:cs="仿宋_GB2312"/>
          <w:b w:val="0"/>
          <w:bCs w:val="0"/>
          <w:color w:val="auto"/>
          <w:spacing w:val="0"/>
          <w:sz w:val="32"/>
          <w:szCs w:val="32"/>
          <w:highlight w:val="none"/>
          <w:u w:val="none" w:color="auto"/>
          <w:lang w:val="en-US" w:eastAsia="zh-CN"/>
        </w:rPr>
        <w:t>量化指标设置不得少于2个，</w:t>
      </w:r>
      <w:r>
        <w:rPr>
          <w:rFonts w:hint="eastAsia" w:ascii="仿宋_GB2312" w:hAnsi="仿宋_GB2312" w:eastAsia="仿宋_GB2312" w:cs="仿宋_GB2312"/>
          <w:b w:val="0"/>
          <w:bCs w:val="0"/>
          <w:i w:val="0"/>
          <w:caps w:val="0"/>
          <w:color w:val="auto"/>
          <w:spacing w:val="0"/>
          <w:sz w:val="32"/>
          <w:szCs w:val="32"/>
          <w:highlight w:val="none"/>
          <w:shd w:val="clear" w:color="auto" w:fill="FFFFFF"/>
          <w:lang w:eastAsia="zh-CN"/>
        </w:rPr>
        <w:t>量化指标包括</w:t>
      </w:r>
      <w:r>
        <w:rPr>
          <w:rFonts w:hint="eastAsia" w:ascii="仿宋_GB2312" w:hAnsi="仿宋_GB2312" w:eastAsia="仿宋_GB2312" w:cs="仿宋_GB2312"/>
          <w:b w:val="0"/>
          <w:bCs w:val="0"/>
          <w:i w:val="0"/>
          <w:caps w:val="0"/>
          <w:color w:val="auto"/>
          <w:spacing w:val="0"/>
          <w:sz w:val="32"/>
          <w:szCs w:val="32"/>
          <w:highlight w:val="none"/>
          <w:shd w:val="clear" w:color="auto" w:fill="FFFFFF"/>
        </w:rPr>
        <w:t>资质、财务状况、</w:t>
      </w:r>
      <w:r>
        <w:rPr>
          <w:rFonts w:hint="eastAsia" w:ascii="仿宋_GB2312" w:hAnsi="仿宋_GB2312" w:eastAsia="仿宋_GB2312" w:cs="仿宋_GB2312"/>
          <w:b w:val="0"/>
          <w:bCs w:val="0"/>
          <w:i w:val="0"/>
          <w:caps w:val="0"/>
          <w:color w:val="auto"/>
          <w:spacing w:val="0"/>
          <w:sz w:val="32"/>
          <w:szCs w:val="32"/>
          <w:highlight w:val="none"/>
          <w:shd w:val="clear" w:color="auto" w:fill="FFFFFF"/>
          <w:lang w:val="en-US" w:eastAsia="zh-CN"/>
        </w:rPr>
        <w:t>类似项目</w:t>
      </w:r>
      <w:r>
        <w:rPr>
          <w:rFonts w:hint="eastAsia" w:ascii="仿宋_GB2312" w:hAnsi="仿宋_GB2312" w:eastAsia="仿宋_GB2312" w:cs="仿宋_GB2312"/>
          <w:b w:val="0"/>
          <w:bCs w:val="0"/>
          <w:i w:val="0"/>
          <w:caps w:val="0"/>
          <w:color w:val="auto"/>
          <w:spacing w:val="0"/>
          <w:sz w:val="32"/>
          <w:szCs w:val="32"/>
          <w:highlight w:val="none"/>
          <w:shd w:val="clear" w:color="auto" w:fill="FFFFFF"/>
        </w:rPr>
        <w:t>业绩</w:t>
      </w:r>
      <w:r>
        <w:rPr>
          <w:rFonts w:hint="eastAsia" w:ascii="仿宋_GB2312" w:hAnsi="仿宋_GB2312" w:eastAsia="仿宋_GB2312" w:cs="仿宋_GB2312"/>
          <w:b w:val="0"/>
          <w:bCs w:val="0"/>
          <w:i w:val="0"/>
          <w:caps w:val="0"/>
          <w:color w:val="auto"/>
          <w:spacing w:val="0"/>
          <w:sz w:val="32"/>
          <w:szCs w:val="32"/>
          <w:highlight w:val="none"/>
          <w:shd w:val="clear" w:color="auto" w:fill="FFFFFF"/>
          <w:lang w:eastAsia="zh-CN"/>
        </w:rPr>
        <w:t>、</w:t>
      </w:r>
      <w:r>
        <w:rPr>
          <w:rFonts w:hint="eastAsia" w:ascii="仿宋_GB2312" w:hAnsi="仿宋_GB2312" w:eastAsia="仿宋_GB2312" w:cs="仿宋_GB2312"/>
          <w:b w:val="0"/>
          <w:bCs w:val="0"/>
          <w:i w:val="0"/>
          <w:caps w:val="0"/>
          <w:color w:val="auto"/>
          <w:spacing w:val="0"/>
          <w:kern w:val="0"/>
          <w:sz w:val="32"/>
          <w:szCs w:val="32"/>
          <w:highlight w:val="none"/>
          <w:lang w:val="en-US" w:eastAsia="zh-CN" w:bidi="ar"/>
        </w:rPr>
        <w:t>优质企业情况</w:t>
      </w:r>
      <w:r>
        <w:rPr>
          <w:rFonts w:hint="eastAsia" w:ascii="仿宋_GB2312" w:hAnsi="仿宋_GB2312" w:eastAsia="仿宋_GB2312" w:cs="仿宋_GB2312"/>
          <w:b w:val="0"/>
          <w:bCs w:val="0"/>
          <w:i w:val="0"/>
          <w:caps w:val="0"/>
          <w:color w:val="auto"/>
          <w:spacing w:val="0"/>
          <w:sz w:val="32"/>
          <w:szCs w:val="32"/>
          <w:highlight w:val="none"/>
          <w:shd w:val="clear" w:color="auto" w:fill="FFFFFF"/>
          <w:lang w:eastAsia="zh-CN"/>
        </w:rPr>
        <w:t>。</w:t>
      </w:r>
    </w:p>
    <w:p>
      <w:pPr>
        <w:pStyle w:val="1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640" w:firstLineChars="200"/>
        <w:jc w:val="both"/>
        <w:textAlignment w:val="auto"/>
        <w:rPr>
          <w:rFonts w:hint="eastAsia" w:ascii="仿宋_GB2312" w:hAnsi="仿宋_GB2312" w:eastAsia="仿宋_GB2312" w:cs="仿宋_GB2312"/>
          <w:b w:val="0"/>
          <w:bCs w:val="0"/>
          <w:i w:val="0"/>
          <w:caps w:val="0"/>
          <w:color w:val="auto"/>
          <w:spacing w:val="0"/>
          <w:sz w:val="32"/>
          <w:szCs w:val="32"/>
          <w:highlight w:val="none"/>
          <w:shd w:val="clear" w:color="auto" w:fill="FFFFFF"/>
          <w:lang w:val="en-US" w:eastAsia="zh-CN"/>
        </w:rPr>
      </w:pPr>
      <w:r>
        <w:rPr>
          <w:rFonts w:hint="eastAsia" w:ascii="仿宋_GB2312" w:hAnsi="仿宋_GB2312" w:eastAsia="仿宋_GB2312" w:cs="仿宋_GB2312"/>
          <w:b w:val="0"/>
          <w:bCs w:val="0"/>
          <w:i w:val="0"/>
          <w:caps w:val="0"/>
          <w:color w:val="auto"/>
          <w:spacing w:val="0"/>
          <w:sz w:val="32"/>
          <w:szCs w:val="32"/>
          <w:highlight w:val="none"/>
          <w:shd w:val="clear" w:color="auto" w:fill="FFFFFF"/>
          <w:lang w:val="en-US" w:eastAsia="zh-CN"/>
        </w:rPr>
        <w:t>资质仅限于本项目要求资质类型，资质等级高的得分高。</w:t>
      </w:r>
    </w:p>
    <w:p>
      <w:pPr>
        <w:pStyle w:val="1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640" w:firstLineChars="200"/>
        <w:jc w:val="both"/>
        <w:textAlignment w:val="auto"/>
        <w:rPr>
          <w:rFonts w:hint="eastAsia" w:ascii="仿宋_GB2312" w:hAnsi="仿宋_GB2312" w:eastAsia="仿宋_GB2312" w:cs="仿宋_GB2312"/>
          <w:b w:val="0"/>
          <w:bCs w:val="0"/>
          <w:i w:val="0"/>
          <w:caps w:val="0"/>
          <w:color w:val="auto"/>
          <w:spacing w:val="0"/>
          <w:kern w:val="0"/>
          <w:sz w:val="32"/>
          <w:szCs w:val="32"/>
          <w:highlight w:val="none"/>
          <w:shd w:val="clear" w:color="auto" w:fill="FFFFFF"/>
          <w:lang w:val="en-US" w:eastAsia="zh-CN" w:bidi="ar"/>
        </w:rPr>
      </w:pPr>
      <w:r>
        <w:rPr>
          <w:rFonts w:hint="eastAsia" w:ascii="仿宋_GB2312" w:hAnsi="仿宋_GB2312" w:eastAsia="仿宋_GB2312" w:cs="仿宋_GB2312"/>
          <w:b w:val="0"/>
          <w:bCs w:val="0"/>
          <w:i w:val="0"/>
          <w:caps w:val="0"/>
          <w:color w:val="auto"/>
          <w:spacing w:val="0"/>
          <w:sz w:val="32"/>
          <w:szCs w:val="32"/>
          <w:highlight w:val="none"/>
          <w:shd w:val="clear" w:color="auto" w:fill="FFFFFF"/>
        </w:rPr>
        <w:t>财务状况、</w:t>
      </w:r>
      <w:r>
        <w:rPr>
          <w:rFonts w:hint="eastAsia" w:ascii="仿宋_GB2312" w:hAnsi="仿宋_GB2312" w:eastAsia="仿宋_GB2312" w:cs="仿宋_GB2312"/>
          <w:b w:val="0"/>
          <w:bCs w:val="0"/>
          <w:i w:val="0"/>
          <w:caps w:val="0"/>
          <w:color w:val="auto"/>
          <w:spacing w:val="0"/>
          <w:sz w:val="32"/>
          <w:szCs w:val="32"/>
          <w:highlight w:val="none"/>
          <w:shd w:val="clear" w:color="auto" w:fill="FFFFFF"/>
          <w:lang w:val="en-US" w:eastAsia="zh-CN"/>
        </w:rPr>
        <w:t>类似项目</w:t>
      </w:r>
      <w:r>
        <w:rPr>
          <w:rFonts w:hint="eastAsia" w:ascii="仿宋_GB2312" w:hAnsi="仿宋_GB2312" w:eastAsia="仿宋_GB2312" w:cs="仿宋_GB2312"/>
          <w:b w:val="0"/>
          <w:bCs w:val="0"/>
          <w:i w:val="0"/>
          <w:caps w:val="0"/>
          <w:color w:val="auto"/>
          <w:spacing w:val="0"/>
          <w:sz w:val="32"/>
          <w:szCs w:val="32"/>
          <w:highlight w:val="none"/>
          <w:shd w:val="clear" w:color="auto" w:fill="FFFFFF"/>
        </w:rPr>
        <w:t>业绩</w:t>
      </w:r>
      <w:r>
        <w:rPr>
          <w:rFonts w:hint="eastAsia" w:ascii="仿宋_GB2312" w:hAnsi="仿宋_GB2312" w:eastAsia="仿宋_GB2312" w:cs="仿宋_GB2312"/>
          <w:b w:val="0"/>
          <w:bCs w:val="0"/>
          <w:i w:val="0"/>
          <w:caps w:val="0"/>
          <w:color w:val="auto"/>
          <w:spacing w:val="0"/>
          <w:sz w:val="32"/>
          <w:szCs w:val="32"/>
          <w:highlight w:val="none"/>
          <w:shd w:val="clear" w:color="auto" w:fill="FFFFFF"/>
          <w:lang w:val="en-US" w:eastAsia="zh-CN"/>
        </w:rPr>
        <w:t>的量化指标类型应当按照</w:t>
      </w:r>
      <w:r>
        <w:rPr>
          <w:rFonts w:hint="eastAsia" w:ascii="仿宋_GB2312" w:hAnsi="仿宋_GB2312" w:eastAsia="仿宋_GB2312" w:cs="仿宋_GB2312"/>
          <w:b w:val="0"/>
          <w:bCs w:val="0"/>
          <w:i w:val="0"/>
          <w:caps w:val="0"/>
          <w:color w:val="auto"/>
          <w:spacing w:val="0"/>
          <w:kern w:val="0"/>
          <w:sz w:val="32"/>
          <w:szCs w:val="32"/>
          <w:highlight w:val="none"/>
          <w:shd w:val="clear" w:color="auto" w:fill="FFFFFF"/>
          <w:lang w:val="en-US" w:eastAsia="zh-CN" w:bidi="ar"/>
        </w:rPr>
        <w:t>综合评估法资信标要求设置。</w:t>
      </w:r>
    </w:p>
    <w:p>
      <w:pPr>
        <w:pStyle w:val="1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640" w:firstLineChars="200"/>
        <w:jc w:val="both"/>
        <w:textAlignment w:val="auto"/>
        <w:rPr>
          <w:rFonts w:hint="default" w:ascii="仿宋_GB2312" w:hAnsi="仿宋_GB2312" w:eastAsia="仿宋_GB2312" w:cs="仿宋_GB2312"/>
          <w:b w:val="0"/>
          <w:bCs w:val="0"/>
          <w:i w:val="0"/>
          <w:caps w:val="0"/>
          <w:color w:val="auto"/>
          <w:spacing w:val="0"/>
          <w:kern w:val="0"/>
          <w:sz w:val="32"/>
          <w:szCs w:val="32"/>
          <w:highlight w:val="none"/>
          <w:shd w:val="clear" w:color="auto" w:fill="FFFFFF"/>
          <w:lang w:val="en-US" w:eastAsia="zh-CN" w:bidi="ar"/>
        </w:rPr>
      </w:pPr>
      <w:r>
        <w:rPr>
          <w:rFonts w:hint="eastAsia" w:ascii="仿宋_GB2312" w:hAnsi="仿宋_GB2312" w:eastAsia="仿宋_GB2312" w:cs="仿宋_GB2312"/>
          <w:b w:val="0"/>
          <w:bCs w:val="0"/>
          <w:i w:val="0"/>
          <w:caps w:val="0"/>
          <w:color w:val="auto"/>
          <w:spacing w:val="0"/>
          <w:kern w:val="0"/>
          <w:sz w:val="32"/>
          <w:szCs w:val="32"/>
          <w:highlight w:val="none"/>
          <w:lang w:val="en-US" w:eastAsia="zh-CN" w:bidi="ar"/>
        </w:rPr>
        <w:t>优质企业情况仅限于市级以上政府部门出台的相关优质企业及产品目录。</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bidi w:val="0"/>
        <w:adjustRightInd/>
        <w:snapToGrid/>
        <w:spacing w:beforeAutospacing="0" w:afterAutospacing="0" w:line="560" w:lineRule="exact"/>
        <w:ind w:right="0" w:firstLine="640" w:firstLineChars="200"/>
        <w:jc w:val="both"/>
        <w:textAlignment w:val="auto"/>
        <w:rPr>
          <w:rFonts w:hint="eastAsia" w:ascii="仿宋_GB2312" w:hAnsi="仿宋_GB2312" w:eastAsia="仿宋_GB2312" w:cs="仿宋_GB2312"/>
          <w:b w:val="0"/>
          <w:bCs w:val="0"/>
          <w:i w:val="0"/>
          <w:caps w:val="0"/>
          <w:color w:val="auto"/>
          <w:spacing w:val="0"/>
          <w:kern w:val="0"/>
          <w:sz w:val="32"/>
          <w:szCs w:val="32"/>
          <w:highlight w:val="none"/>
          <w:shd w:val="clear" w:color="auto" w:fill="FFFFFF"/>
          <w:lang w:val="en-US" w:eastAsia="zh-CN" w:bidi="ar"/>
        </w:rPr>
      </w:pPr>
      <w:r>
        <w:rPr>
          <w:rFonts w:hint="eastAsia" w:ascii="仿宋_GB2312" w:hAnsi="仿宋_GB2312" w:eastAsia="仿宋_GB2312" w:cs="仿宋_GB2312"/>
          <w:b w:val="0"/>
          <w:bCs w:val="0"/>
          <w:i w:val="0"/>
          <w:caps w:val="0"/>
          <w:color w:val="auto"/>
          <w:spacing w:val="0"/>
          <w:kern w:val="0"/>
          <w:sz w:val="32"/>
          <w:szCs w:val="32"/>
          <w:highlight w:val="none"/>
          <w:shd w:val="clear" w:fill="FFFFFF"/>
          <w:lang w:val="en-US" w:eastAsia="zh-CN" w:bidi="ar"/>
        </w:rPr>
        <w:t>（4）</w:t>
      </w:r>
      <w:r>
        <w:rPr>
          <w:rFonts w:hint="eastAsia" w:ascii="仿宋_GB2312" w:hAnsi="仿宋_GB2312" w:eastAsia="仿宋_GB2312" w:cs="仿宋_GB2312"/>
          <w:b w:val="0"/>
          <w:bCs w:val="0"/>
          <w:i w:val="0"/>
          <w:caps w:val="0"/>
          <w:color w:val="auto"/>
          <w:spacing w:val="0"/>
          <w:kern w:val="0"/>
          <w:sz w:val="32"/>
          <w:szCs w:val="32"/>
          <w:highlight w:val="none"/>
          <w:lang w:val="en-US" w:eastAsia="zh-CN" w:bidi="ar"/>
        </w:rPr>
        <w:t>项目管理团队配备情况</w:t>
      </w:r>
      <w:r>
        <w:rPr>
          <w:rFonts w:hint="eastAsia" w:ascii="仿宋_GB2312" w:hAnsi="仿宋_GB2312" w:eastAsia="仿宋_GB2312" w:cs="仿宋_GB2312"/>
          <w:b w:val="0"/>
          <w:bCs w:val="0"/>
          <w:i w:val="0"/>
          <w:caps w:val="0"/>
          <w:color w:val="auto"/>
          <w:spacing w:val="0"/>
          <w:kern w:val="0"/>
          <w:sz w:val="32"/>
          <w:szCs w:val="32"/>
          <w:highlight w:val="none"/>
          <w:shd w:val="clear" w:color="auto" w:fill="FFFFFF"/>
          <w:lang w:val="en-US" w:eastAsia="zh-CN" w:bidi="ar"/>
        </w:rPr>
        <w:t>，对定标候选人拟投入本项目的</w:t>
      </w:r>
      <w:r>
        <w:rPr>
          <w:rFonts w:hint="eastAsia" w:ascii="仿宋_GB2312" w:hAnsi="仿宋_GB2312" w:eastAsia="仿宋_GB2312" w:cs="仿宋_GB2312"/>
          <w:b w:val="0"/>
          <w:bCs w:val="0"/>
          <w:i w:val="0"/>
          <w:caps w:val="0"/>
          <w:color w:val="auto"/>
          <w:spacing w:val="0"/>
          <w:kern w:val="0"/>
          <w:sz w:val="32"/>
          <w:szCs w:val="32"/>
          <w:highlight w:val="none"/>
          <w:lang w:val="en-US" w:eastAsia="zh-CN" w:bidi="ar"/>
        </w:rPr>
        <w:t>管理团队进行横向比较，</w:t>
      </w:r>
      <w:r>
        <w:rPr>
          <w:rFonts w:hint="eastAsia" w:ascii="仿宋_GB2312" w:hAnsi="仿宋_GB2312" w:eastAsia="仿宋_GB2312" w:cs="仿宋_GB2312"/>
          <w:b w:val="0"/>
          <w:bCs w:val="0"/>
          <w:i w:val="0"/>
          <w:caps w:val="0"/>
          <w:color w:val="auto"/>
          <w:spacing w:val="0"/>
          <w:sz w:val="32"/>
          <w:szCs w:val="32"/>
          <w:highlight w:val="none"/>
          <w:shd w:val="clear" w:color="auto" w:fill="FFFFFF"/>
          <w:lang w:val="en-US" w:eastAsia="zh-CN"/>
        </w:rPr>
        <w:t>单项实力最强的得该量化指标满分，量化指标类型应当</w:t>
      </w:r>
      <w:r>
        <w:rPr>
          <w:rFonts w:hint="eastAsia" w:ascii="仿宋_GB2312" w:hAnsi="仿宋_GB2312" w:eastAsia="仿宋_GB2312" w:cs="仿宋_GB2312"/>
          <w:b w:val="0"/>
          <w:bCs w:val="0"/>
          <w:i w:val="0"/>
          <w:caps w:val="0"/>
          <w:color w:val="auto"/>
          <w:spacing w:val="0"/>
          <w:kern w:val="0"/>
          <w:sz w:val="32"/>
          <w:szCs w:val="32"/>
          <w:highlight w:val="none"/>
          <w:shd w:val="clear" w:color="auto" w:fill="FFFFFF"/>
          <w:lang w:val="en-US" w:eastAsia="zh-CN" w:bidi="ar"/>
        </w:rPr>
        <w:t>按照综合评估法资信标要求设置。</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bidi w:val="0"/>
        <w:adjustRightInd/>
        <w:snapToGrid/>
        <w:spacing w:beforeAutospacing="0" w:afterAutospacing="0" w:line="560" w:lineRule="exact"/>
        <w:ind w:right="0" w:firstLine="640" w:firstLineChars="200"/>
        <w:jc w:val="both"/>
        <w:textAlignment w:val="auto"/>
        <w:rPr>
          <w:rFonts w:hint="eastAsia" w:ascii="仿宋_GB2312" w:hAnsi="仿宋_GB2312" w:eastAsia="仿宋_GB2312" w:cs="仿宋_GB2312"/>
          <w:b w:val="0"/>
          <w:bCs w:val="0"/>
          <w:i w:val="0"/>
          <w:caps w:val="0"/>
          <w:color w:val="auto"/>
          <w:spacing w:val="0"/>
          <w:kern w:val="0"/>
          <w:sz w:val="32"/>
          <w:szCs w:val="32"/>
          <w:highlight w:val="none"/>
          <w:shd w:val="clear" w:color="auto" w:fill="FFFFFF"/>
          <w:lang w:val="en-US" w:eastAsia="zh-CN" w:bidi="ar"/>
        </w:rPr>
      </w:pPr>
      <w:r>
        <w:rPr>
          <w:rFonts w:hint="eastAsia" w:ascii="仿宋_GB2312" w:hAnsi="仿宋_GB2312" w:eastAsia="仿宋_GB2312" w:cs="仿宋_GB2312"/>
          <w:b w:val="0"/>
          <w:bCs w:val="0"/>
          <w:i w:val="0"/>
          <w:caps w:val="0"/>
          <w:color w:val="auto"/>
          <w:spacing w:val="0"/>
          <w:kern w:val="0"/>
          <w:sz w:val="32"/>
          <w:szCs w:val="32"/>
          <w:highlight w:val="none"/>
          <w:shd w:val="clear" w:color="auto" w:fill="FFFFFF"/>
          <w:lang w:val="en-US" w:eastAsia="zh-CN" w:bidi="ar"/>
        </w:rPr>
        <w:t>（5）方案，对定标候选人投标文件中的方案</w:t>
      </w:r>
      <w:r>
        <w:rPr>
          <w:rFonts w:hint="eastAsia" w:ascii="仿宋_GB2312" w:hAnsi="仿宋_GB2312" w:eastAsia="仿宋_GB2312" w:cs="仿宋_GB2312"/>
          <w:b w:val="0"/>
          <w:bCs w:val="0"/>
          <w:i w:val="0"/>
          <w:caps w:val="0"/>
          <w:color w:val="auto"/>
          <w:spacing w:val="0"/>
          <w:kern w:val="0"/>
          <w:sz w:val="32"/>
          <w:szCs w:val="32"/>
          <w:highlight w:val="none"/>
          <w:lang w:val="en-US" w:eastAsia="zh-CN" w:bidi="ar"/>
        </w:rPr>
        <w:t>进行横向比较</w:t>
      </w:r>
      <w:r>
        <w:rPr>
          <w:rFonts w:hint="eastAsia" w:ascii="仿宋_GB2312" w:hAnsi="仿宋_GB2312" w:eastAsia="仿宋_GB2312" w:cs="仿宋_GB2312"/>
          <w:b w:val="0"/>
          <w:bCs w:val="0"/>
          <w:i w:val="0"/>
          <w:caps w:val="0"/>
          <w:color w:val="auto"/>
          <w:spacing w:val="0"/>
          <w:kern w:val="0"/>
          <w:sz w:val="32"/>
          <w:szCs w:val="32"/>
          <w:highlight w:val="none"/>
          <w:shd w:val="clear" w:color="auto" w:fill="FFFFFF"/>
          <w:lang w:val="en-US" w:eastAsia="zh-CN" w:bidi="ar"/>
        </w:rPr>
        <w:t>，</w:t>
      </w:r>
      <w:r>
        <w:rPr>
          <w:rFonts w:hint="eastAsia" w:ascii="仿宋_GB2312" w:hAnsi="仿宋_GB2312" w:eastAsia="仿宋_GB2312" w:cs="仿宋_GB2312"/>
          <w:b w:val="0"/>
          <w:bCs w:val="0"/>
          <w:i w:val="0"/>
          <w:caps w:val="0"/>
          <w:color w:val="auto"/>
          <w:spacing w:val="0"/>
          <w:sz w:val="32"/>
          <w:szCs w:val="32"/>
          <w:highlight w:val="none"/>
          <w:shd w:val="clear" w:color="auto" w:fill="FFFFFF"/>
          <w:lang w:val="en-US" w:eastAsia="zh-CN"/>
        </w:rPr>
        <w:t>单项实力最强的得该量化指标满分，量化指标类型应当</w:t>
      </w:r>
      <w:r>
        <w:rPr>
          <w:rFonts w:hint="eastAsia" w:ascii="仿宋_GB2312" w:hAnsi="仿宋_GB2312" w:eastAsia="仿宋_GB2312" w:cs="仿宋_GB2312"/>
          <w:b w:val="0"/>
          <w:bCs w:val="0"/>
          <w:i w:val="0"/>
          <w:caps w:val="0"/>
          <w:color w:val="auto"/>
          <w:spacing w:val="0"/>
          <w:kern w:val="0"/>
          <w:sz w:val="32"/>
          <w:szCs w:val="32"/>
          <w:highlight w:val="none"/>
          <w:shd w:val="clear" w:color="auto" w:fill="FFFFFF"/>
          <w:lang w:val="en-US" w:eastAsia="zh-CN" w:bidi="ar"/>
        </w:rPr>
        <w:t>按照综合评估法技术标要求设置。</w:t>
      </w:r>
    </w:p>
    <w:p>
      <w:pPr>
        <w:pStyle w:val="1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640" w:firstLineChars="200"/>
        <w:jc w:val="both"/>
        <w:textAlignment w:val="auto"/>
        <w:rPr>
          <w:rFonts w:hint="eastAsia" w:ascii="仿宋_GB2312" w:hAnsi="仿宋_GB2312" w:eastAsia="仿宋_GB2312" w:cs="仿宋_GB2312"/>
          <w:b w:val="0"/>
          <w:bCs w:val="0"/>
          <w:i w:val="0"/>
          <w:caps w:val="0"/>
          <w:color w:val="auto"/>
          <w:spacing w:val="0"/>
          <w:kern w:val="0"/>
          <w:sz w:val="32"/>
          <w:szCs w:val="32"/>
          <w:highlight w:val="none"/>
          <w:lang w:val="en-US" w:eastAsia="zh-CN" w:bidi="ar"/>
        </w:rPr>
      </w:pPr>
      <w:r>
        <w:rPr>
          <w:rFonts w:hint="eastAsia" w:ascii="仿宋_GB2312" w:hAnsi="仿宋_GB2312" w:eastAsia="仿宋_GB2312" w:cs="仿宋_GB2312"/>
          <w:b w:val="0"/>
          <w:bCs w:val="0"/>
          <w:i w:val="0"/>
          <w:caps w:val="0"/>
          <w:color w:val="auto"/>
          <w:spacing w:val="0"/>
          <w:kern w:val="0"/>
          <w:sz w:val="32"/>
          <w:szCs w:val="32"/>
          <w:highlight w:val="none"/>
          <w:lang w:val="en-US" w:eastAsia="zh-CN" w:bidi="ar"/>
        </w:rPr>
        <w:t>（6）履约评价，对定标候选人以往在佛山承接项目的履约评价情况进行横向比较。</w:t>
      </w:r>
    </w:p>
    <w:p>
      <w:pPr>
        <w:pStyle w:val="1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640" w:firstLineChars="200"/>
        <w:jc w:val="both"/>
        <w:textAlignment w:val="auto"/>
        <w:rPr>
          <w:rFonts w:hint="eastAsia" w:ascii="仿宋_GB2312" w:hAnsi="仿宋_GB2312" w:eastAsia="仿宋_GB2312" w:cs="仿宋_GB2312"/>
          <w:b w:val="0"/>
          <w:bCs w:val="0"/>
          <w:i w:val="0"/>
          <w:caps w:val="0"/>
          <w:color w:val="auto"/>
          <w:spacing w:val="0"/>
          <w:kern w:val="0"/>
          <w:sz w:val="32"/>
          <w:szCs w:val="32"/>
          <w:highlight w:val="none"/>
          <w:lang w:val="en-US" w:eastAsia="zh-CN" w:bidi="ar"/>
        </w:rPr>
      </w:pPr>
      <w:r>
        <w:rPr>
          <w:rFonts w:hint="eastAsia" w:ascii="仿宋_GB2312" w:hAnsi="仿宋_GB2312" w:eastAsia="仿宋_GB2312" w:cs="仿宋_GB2312"/>
          <w:b w:val="0"/>
          <w:bCs w:val="0"/>
          <w:i w:val="0"/>
          <w:caps w:val="0"/>
          <w:color w:val="auto"/>
          <w:spacing w:val="0"/>
          <w:kern w:val="0"/>
          <w:sz w:val="32"/>
          <w:szCs w:val="32"/>
          <w:highlight w:val="none"/>
          <w:lang w:val="en-US" w:eastAsia="zh-CN" w:bidi="ar"/>
        </w:rPr>
        <w:t>（7）答辩，定标委员会根据招标文件的规定，对答辩报告进行横向比较。</w:t>
      </w:r>
    </w:p>
    <w:p>
      <w:pPr>
        <w:pStyle w:val="1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640" w:firstLineChars="200"/>
        <w:jc w:val="both"/>
        <w:textAlignment w:val="auto"/>
        <w:rPr>
          <w:rFonts w:hint="eastAsia" w:ascii="仿宋_GB2312" w:hAnsi="仿宋_GB2312" w:eastAsia="仿宋_GB2312" w:cs="仿宋_GB2312"/>
          <w:b w:val="0"/>
          <w:bCs w:val="0"/>
          <w:i w:val="0"/>
          <w:caps w:val="0"/>
          <w:color w:val="auto"/>
          <w:spacing w:val="0"/>
          <w:kern w:val="0"/>
          <w:sz w:val="32"/>
          <w:szCs w:val="32"/>
          <w:highlight w:val="none"/>
          <w:lang w:val="en-US" w:eastAsia="zh-CN" w:bidi="ar"/>
        </w:rPr>
      </w:pPr>
      <w:r>
        <w:rPr>
          <w:rFonts w:hint="eastAsia" w:ascii="仿宋_GB2312" w:hAnsi="仿宋_GB2312" w:eastAsia="仿宋_GB2312" w:cs="仿宋_GB2312"/>
          <w:b w:val="0"/>
          <w:bCs w:val="0"/>
          <w:i w:val="0"/>
          <w:caps w:val="0"/>
          <w:color w:val="auto"/>
          <w:spacing w:val="0"/>
          <w:kern w:val="0"/>
          <w:sz w:val="32"/>
          <w:szCs w:val="32"/>
          <w:highlight w:val="none"/>
          <w:lang w:val="en-US" w:eastAsia="zh-CN" w:bidi="ar"/>
        </w:rPr>
        <w:t>（8）考察，定标委员会根据招标文件的规定，对考察报告进行横向比较。</w:t>
      </w:r>
    </w:p>
    <w:p>
      <w:pPr>
        <w:pStyle w:val="1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640" w:firstLineChars="200"/>
        <w:jc w:val="both"/>
        <w:textAlignment w:val="auto"/>
        <w:rPr>
          <w:rFonts w:hint="eastAsia" w:ascii="仿宋_GB2312" w:hAnsi="仿宋_GB2312" w:eastAsia="仿宋_GB2312" w:cs="仿宋_GB2312"/>
          <w:b w:val="0"/>
          <w:bCs w:val="0"/>
          <w:i w:val="0"/>
          <w:caps w:val="0"/>
          <w:color w:val="auto"/>
          <w:spacing w:val="0"/>
          <w:kern w:val="0"/>
          <w:sz w:val="32"/>
          <w:szCs w:val="32"/>
          <w:highlight w:val="none"/>
          <w:lang w:val="en-US" w:eastAsia="zh-CN" w:bidi="ar"/>
        </w:rPr>
      </w:pPr>
      <w:r>
        <w:rPr>
          <w:rFonts w:hint="eastAsia" w:ascii="仿宋_GB2312" w:hAnsi="仿宋_GB2312" w:eastAsia="仿宋_GB2312" w:cs="仿宋_GB2312"/>
          <w:b w:val="0"/>
          <w:bCs w:val="0"/>
          <w:i w:val="0"/>
          <w:caps w:val="0"/>
          <w:color w:val="auto"/>
          <w:spacing w:val="0"/>
          <w:kern w:val="0"/>
          <w:sz w:val="32"/>
          <w:szCs w:val="32"/>
          <w:highlight w:val="none"/>
          <w:lang w:val="en-US" w:eastAsia="zh-CN" w:bidi="ar"/>
        </w:rPr>
        <w:t>（9）性能，适用于货物类项目。对定标候选人的多个</w:t>
      </w:r>
      <w:r>
        <w:rPr>
          <w:rFonts w:hint="eastAsia" w:ascii="仿宋_GB2312" w:hAnsi="仿宋_GB2312" w:eastAsia="仿宋_GB2312" w:cs="仿宋_GB2312"/>
          <w:b w:val="0"/>
          <w:bCs w:val="0"/>
          <w:i w:val="0"/>
          <w:caps w:val="0"/>
          <w:color w:val="auto"/>
          <w:spacing w:val="0"/>
          <w:sz w:val="32"/>
          <w:szCs w:val="32"/>
          <w:highlight w:val="none"/>
          <w:shd w:val="clear" w:color="auto" w:fill="FFFFFF"/>
          <w:lang w:val="en-US" w:eastAsia="zh-CN"/>
        </w:rPr>
        <w:t>量化指标分别</w:t>
      </w:r>
      <w:r>
        <w:rPr>
          <w:rFonts w:hint="eastAsia" w:ascii="仿宋_GB2312" w:hAnsi="仿宋_GB2312" w:eastAsia="仿宋_GB2312" w:cs="仿宋_GB2312"/>
          <w:b w:val="0"/>
          <w:bCs w:val="0"/>
          <w:i w:val="0"/>
          <w:caps w:val="0"/>
          <w:color w:val="auto"/>
          <w:spacing w:val="0"/>
          <w:kern w:val="0"/>
          <w:sz w:val="32"/>
          <w:szCs w:val="32"/>
          <w:highlight w:val="none"/>
          <w:lang w:val="en-US" w:eastAsia="zh-CN" w:bidi="ar"/>
        </w:rPr>
        <w:t>进行</w:t>
      </w:r>
      <w:r>
        <w:rPr>
          <w:rFonts w:hint="eastAsia" w:ascii="仿宋_GB2312" w:hAnsi="仿宋_GB2312" w:eastAsia="仿宋_GB2312" w:cs="仿宋_GB2312"/>
          <w:b w:val="0"/>
          <w:bCs w:val="0"/>
          <w:i w:val="0"/>
          <w:caps w:val="0"/>
          <w:color w:val="auto"/>
          <w:spacing w:val="0"/>
          <w:sz w:val="32"/>
          <w:szCs w:val="32"/>
          <w:highlight w:val="none"/>
          <w:shd w:val="clear" w:color="auto" w:fill="FFFFFF"/>
          <w:lang w:val="en-US" w:eastAsia="zh-CN"/>
        </w:rPr>
        <w:t>横向比较，单项实力最强的得该量化指标满分</w:t>
      </w:r>
      <w:r>
        <w:rPr>
          <w:rFonts w:hint="eastAsia" w:ascii="仿宋_GB2312" w:hAnsi="仿宋_GB2312" w:eastAsia="仿宋_GB2312" w:cs="仿宋_GB2312"/>
          <w:b w:val="0"/>
          <w:bCs w:val="0"/>
          <w:color w:val="auto"/>
          <w:spacing w:val="0"/>
          <w:sz w:val="32"/>
          <w:szCs w:val="32"/>
          <w:highlight w:val="none"/>
          <w:u w:val="none" w:color="auto"/>
          <w:lang w:val="en-US" w:eastAsia="zh-CN"/>
        </w:rPr>
        <w:t>，量化指标设置不得少于2个</w:t>
      </w:r>
      <w:r>
        <w:rPr>
          <w:rFonts w:hint="eastAsia" w:ascii="仿宋_GB2312" w:hAnsi="仿宋_GB2312" w:eastAsia="仿宋_GB2312" w:cs="仿宋_GB2312"/>
          <w:b w:val="0"/>
          <w:bCs w:val="0"/>
          <w:i w:val="0"/>
          <w:caps w:val="0"/>
          <w:color w:val="auto"/>
          <w:spacing w:val="0"/>
          <w:sz w:val="32"/>
          <w:szCs w:val="32"/>
          <w:highlight w:val="none"/>
          <w:shd w:val="clear" w:color="auto" w:fill="FFFFFF"/>
          <w:lang w:val="en-US" w:eastAsia="zh-CN"/>
        </w:rPr>
        <w:t>，</w:t>
      </w:r>
      <w:r>
        <w:rPr>
          <w:rFonts w:hint="eastAsia" w:ascii="仿宋_GB2312" w:hAnsi="仿宋_GB2312" w:eastAsia="仿宋_GB2312" w:cs="仿宋_GB2312"/>
          <w:b w:val="0"/>
          <w:bCs w:val="0"/>
          <w:i w:val="0"/>
          <w:caps w:val="0"/>
          <w:color w:val="auto"/>
          <w:spacing w:val="0"/>
          <w:sz w:val="32"/>
          <w:szCs w:val="32"/>
          <w:highlight w:val="none"/>
          <w:shd w:val="clear" w:color="auto" w:fill="FFFFFF"/>
          <w:lang w:eastAsia="zh-CN"/>
        </w:rPr>
        <w:t>量化指标包括</w:t>
      </w:r>
      <w:r>
        <w:rPr>
          <w:rFonts w:hint="eastAsia" w:ascii="仿宋_GB2312" w:hAnsi="仿宋_GB2312" w:eastAsia="仿宋_GB2312" w:cs="仿宋_GB2312"/>
          <w:b w:val="0"/>
          <w:bCs w:val="0"/>
          <w:i w:val="0"/>
          <w:caps w:val="0"/>
          <w:color w:val="auto"/>
          <w:spacing w:val="0"/>
          <w:kern w:val="0"/>
          <w:sz w:val="32"/>
          <w:szCs w:val="32"/>
          <w:highlight w:val="none"/>
          <w:lang w:val="en-US" w:eastAsia="zh-CN" w:bidi="ar"/>
        </w:rPr>
        <w:t>拟投入材料和设备的技术参数、性能、备品备件完善程度、维修保养等配套服务、对招标文件的响应程度以及定标候选人的技术水平。</w:t>
      </w:r>
    </w:p>
    <w:p>
      <w:pPr>
        <w:pStyle w:val="1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640" w:firstLineChars="200"/>
        <w:jc w:val="both"/>
        <w:textAlignment w:val="auto"/>
        <w:rPr>
          <w:rFonts w:hint="eastAsia" w:ascii="仿宋_GB2312" w:hAnsi="仿宋_GB2312" w:eastAsia="仿宋_GB2312" w:cs="仿宋_GB2312"/>
          <w:b w:val="0"/>
          <w:bCs w:val="0"/>
          <w:i w:val="0"/>
          <w:caps w:val="0"/>
          <w:color w:val="auto"/>
          <w:spacing w:val="0"/>
          <w:kern w:val="0"/>
          <w:sz w:val="32"/>
          <w:szCs w:val="32"/>
          <w:highlight w:val="none"/>
          <w:lang w:val="en-US" w:eastAsia="zh-CN" w:bidi="ar"/>
        </w:rPr>
      </w:pPr>
      <w:r>
        <w:rPr>
          <w:rFonts w:hint="eastAsia" w:ascii="仿宋_GB2312" w:hAnsi="仿宋_GB2312" w:eastAsia="仿宋_GB2312" w:cs="仿宋_GB2312"/>
          <w:b w:val="0"/>
          <w:bCs w:val="0"/>
          <w:i w:val="0"/>
          <w:caps w:val="0"/>
          <w:color w:val="auto"/>
          <w:spacing w:val="0"/>
          <w:kern w:val="0"/>
          <w:sz w:val="32"/>
          <w:szCs w:val="32"/>
          <w:highlight w:val="none"/>
          <w:lang w:val="en-US" w:eastAsia="zh-CN" w:bidi="ar"/>
        </w:rPr>
        <w:t>3.其他定标要求</w:t>
      </w:r>
    </w:p>
    <w:p>
      <w:pPr>
        <w:pStyle w:val="13"/>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60" w:lineRule="exact"/>
        <w:ind w:right="0" w:rightChars="0" w:firstLine="640" w:firstLineChars="200"/>
        <w:jc w:val="both"/>
        <w:textAlignment w:val="auto"/>
        <w:rPr>
          <w:rFonts w:hint="eastAsia" w:ascii="仿宋_GB2312" w:hAnsi="仿宋_GB2312" w:eastAsia="仿宋_GB2312" w:cs="仿宋_GB2312"/>
          <w:b w:val="0"/>
          <w:bCs w:val="0"/>
          <w:color w:val="auto"/>
          <w:spacing w:val="0"/>
          <w:kern w:val="2"/>
          <w:sz w:val="32"/>
          <w:szCs w:val="32"/>
          <w:highlight w:val="none"/>
          <w:lang w:val="en-US" w:eastAsia="zh-CN" w:bidi="ar-SA"/>
        </w:rPr>
      </w:pPr>
      <w:r>
        <w:rPr>
          <w:rFonts w:hint="eastAsia" w:ascii="仿宋_GB2312" w:hAnsi="仿宋_GB2312" w:eastAsia="仿宋_GB2312" w:cs="仿宋_GB2312"/>
          <w:b w:val="0"/>
          <w:bCs w:val="0"/>
          <w:color w:val="auto"/>
          <w:spacing w:val="0"/>
          <w:kern w:val="2"/>
          <w:sz w:val="32"/>
          <w:szCs w:val="32"/>
          <w:highlight w:val="none"/>
          <w:lang w:val="en-US" w:eastAsia="zh-CN" w:bidi="ar-SA"/>
        </w:rPr>
        <w:t>招标人可以委派代表在定标会上介绍项目情况、评标情况</w:t>
      </w:r>
      <w:r>
        <w:rPr>
          <w:rFonts w:hint="eastAsia" w:ascii="仿宋_GB2312" w:hAnsi="仿宋_GB2312" w:eastAsia="仿宋_GB2312" w:cs="仿宋_GB2312"/>
          <w:b w:val="0"/>
          <w:bCs w:val="0"/>
          <w:i w:val="0"/>
          <w:caps w:val="0"/>
          <w:color w:val="auto"/>
          <w:spacing w:val="0"/>
          <w:sz w:val="32"/>
          <w:szCs w:val="32"/>
          <w:highlight w:val="none"/>
          <w:shd w:val="clear" w:color="auto" w:fill="FFFFFF"/>
        </w:rPr>
        <w:t>。</w:t>
      </w:r>
      <w:r>
        <w:rPr>
          <w:rFonts w:hint="eastAsia" w:ascii="仿宋_GB2312" w:hAnsi="仿宋_GB2312" w:eastAsia="仿宋_GB2312" w:cs="仿宋_GB2312"/>
          <w:b w:val="0"/>
          <w:bCs w:val="0"/>
          <w:color w:val="auto"/>
          <w:spacing w:val="0"/>
          <w:kern w:val="2"/>
          <w:sz w:val="32"/>
          <w:szCs w:val="32"/>
          <w:highlight w:val="none"/>
          <w:lang w:val="en-US" w:eastAsia="zh-CN" w:bidi="ar-SA"/>
        </w:rPr>
        <w:t>定标委员会成员有疑问的，可以向招标人委派代表提问。</w:t>
      </w:r>
    </w:p>
    <w:p>
      <w:pPr>
        <w:pStyle w:val="13"/>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60" w:lineRule="exact"/>
        <w:ind w:right="0" w:rightChars="0" w:firstLine="640" w:firstLineChars="200"/>
        <w:jc w:val="both"/>
        <w:textAlignment w:val="auto"/>
        <w:rPr>
          <w:rFonts w:hint="eastAsia" w:ascii="仿宋_GB2312" w:hAnsi="仿宋_GB2312" w:eastAsia="仿宋_GB2312" w:cs="仿宋_GB2312"/>
          <w:b w:val="0"/>
          <w:bCs w:val="0"/>
          <w:color w:val="auto"/>
          <w:spacing w:val="0"/>
          <w:kern w:val="2"/>
          <w:sz w:val="32"/>
          <w:szCs w:val="32"/>
          <w:highlight w:val="none"/>
          <w:lang w:val="en-US" w:eastAsia="zh-CN" w:bidi="ar-SA"/>
        </w:rPr>
      </w:pPr>
      <w:r>
        <w:rPr>
          <w:rFonts w:hint="eastAsia" w:ascii="仿宋_GB2312" w:hAnsi="仿宋_GB2312" w:eastAsia="仿宋_GB2312" w:cs="仿宋_GB2312"/>
          <w:b w:val="0"/>
          <w:bCs w:val="0"/>
          <w:color w:val="auto"/>
          <w:spacing w:val="0"/>
          <w:kern w:val="2"/>
          <w:sz w:val="32"/>
          <w:szCs w:val="32"/>
          <w:highlight w:val="none"/>
          <w:lang w:val="en-US" w:eastAsia="zh-CN" w:bidi="ar-SA"/>
        </w:rPr>
        <w:t>定标监督小组成员、定标前期准备工作小组成员以及定标委员会成员不得私下接触定标候选人。</w:t>
      </w:r>
    </w:p>
    <w:p>
      <w:pPr>
        <w:pStyle w:val="18"/>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方正黑体_GBK" w:hAnsi="方正黑体_GBK" w:eastAsia="方正黑体_GBK" w:cs="方正黑体_GBK"/>
          <w:b w:val="0"/>
          <w:bCs w:val="0"/>
          <w:color w:val="auto"/>
          <w:spacing w:val="0"/>
          <w:kern w:val="2"/>
          <w:sz w:val="32"/>
          <w:szCs w:val="32"/>
          <w:highlight w:val="none"/>
          <w:lang w:val="en-US" w:eastAsia="zh-CN"/>
        </w:rPr>
      </w:pPr>
      <w:r>
        <w:rPr>
          <w:rFonts w:hint="eastAsia" w:ascii="方正黑体_GBK" w:hAnsi="方正黑体_GBK" w:eastAsia="方正黑体_GBK" w:cs="方正黑体_GBK"/>
          <w:b w:val="0"/>
          <w:bCs w:val="0"/>
          <w:color w:val="auto"/>
          <w:spacing w:val="0"/>
          <w:kern w:val="2"/>
          <w:sz w:val="32"/>
          <w:szCs w:val="32"/>
          <w:highlight w:val="none"/>
          <w:lang w:val="en-US" w:eastAsia="zh-CN"/>
        </w:rPr>
        <w:t>七、信价量化评标法使用细则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仿宋_GB2312" w:hAnsi="仿宋_GB2312" w:eastAsia="仿宋_GB2312" w:cs="仿宋_GB2312"/>
          <w:b w:val="0"/>
          <w:bCs w:val="0"/>
          <w:color w:val="auto"/>
          <w:spacing w:val="0"/>
          <w:sz w:val="32"/>
          <w:szCs w:val="32"/>
          <w:highlight w:val="none"/>
          <w:lang w:val="en-US" w:eastAsia="zh-CN"/>
        </w:rPr>
      </w:pPr>
      <w:r>
        <w:rPr>
          <w:rFonts w:hint="eastAsia" w:ascii="仿宋_GB2312" w:hAnsi="仿宋_GB2312" w:eastAsia="仿宋_GB2312" w:cs="仿宋_GB2312"/>
          <w:b w:val="0"/>
          <w:bCs w:val="0"/>
          <w:color w:val="auto"/>
          <w:spacing w:val="0"/>
          <w:sz w:val="32"/>
          <w:szCs w:val="32"/>
          <w:highlight w:val="none"/>
          <w:lang w:val="en-US" w:eastAsia="zh-CN"/>
        </w:rPr>
        <w:t>信价量化评标法，是指</w:t>
      </w:r>
      <w:r>
        <w:rPr>
          <w:rFonts w:hint="eastAsia" w:ascii="仿宋_GB2312" w:hAnsi="仿宋_GB2312" w:eastAsia="仿宋_GB2312" w:cs="仿宋_GB2312"/>
          <w:b w:val="0"/>
          <w:bCs w:val="0"/>
          <w:color w:val="auto"/>
          <w:spacing w:val="0"/>
          <w:kern w:val="2"/>
          <w:sz w:val="32"/>
          <w:szCs w:val="32"/>
          <w:highlight w:val="none"/>
          <w:lang w:val="en-US" w:eastAsia="zh-CN" w:bidi="ar-SA"/>
        </w:rPr>
        <w:t>评标委员会根据招标文件规定</w:t>
      </w:r>
      <w:r>
        <w:rPr>
          <w:rFonts w:hint="eastAsia" w:ascii="仿宋_GB2312" w:hAnsi="仿宋_GB2312" w:eastAsia="仿宋_GB2312" w:cs="仿宋_GB2312"/>
          <w:b w:val="0"/>
          <w:bCs w:val="0"/>
          <w:color w:val="auto"/>
          <w:spacing w:val="0"/>
          <w:sz w:val="32"/>
          <w:szCs w:val="32"/>
          <w:highlight w:val="none"/>
          <w:lang w:val="en-US" w:eastAsia="zh-CN"/>
        </w:rPr>
        <w:t>仅对投标人的资信标和经济标进行综合量化打分，按照投标人得分由高到低的顺序</w:t>
      </w:r>
      <w:r>
        <w:rPr>
          <w:rFonts w:hint="eastAsia" w:ascii="仿宋_GB2312" w:hAnsi="仿宋_GB2312" w:eastAsia="仿宋_GB2312" w:cs="仿宋_GB2312"/>
          <w:b w:val="0"/>
          <w:bCs w:val="0"/>
          <w:color w:val="auto"/>
          <w:spacing w:val="0"/>
          <w:kern w:val="0"/>
          <w:sz w:val="32"/>
          <w:szCs w:val="32"/>
          <w:highlight w:val="none"/>
          <w:shd w:val="clear" w:color="auto" w:fill="auto"/>
          <w:lang w:val="en-US" w:eastAsia="zh-CN"/>
        </w:rPr>
        <w:t>推荐</w:t>
      </w:r>
      <w:r>
        <w:rPr>
          <w:rFonts w:hint="eastAsia" w:ascii="仿宋_GB2312" w:hAnsi="仿宋_GB2312" w:eastAsia="仿宋_GB2312" w:cs="仿宋_GB2312"/>
          <w:b w:val="0"/>
          <w:bCs w:val="0"/>
          <w:color w:val="auto"/>
          <w:spacing w:val="0"/>
          <w:kern w:val="0"/>
          <w:sz w:val="32"/>
          <w:szCs w:val="32"/>
          <w:highlight w:val="none"/>
          <w:shd w:val="clear" w:color="auto" w:fill="auto"/>
        </w:rPr>
        <w:t>中标候选人</w:t>
      </w:r>
      <w:r>
        <w:rPr>
          <w:rFonts w:hint="eastAsia" w:ascii="仿宋_GB2312" w:hAnsi="仿宋_GB2312" w:eastAsia="仿宋_GB2312" w:cs="仿宋_GB2312"/>
          <w:b w:val="0"/>
          <w:bCs w:val="0"/>
          <w:color w:val="auto"/>
          <w:spacing w:val="0"/>
          <w:kern w:val="0"/>
          <w:sz w:val="32"/>
          <w:szCs w:val="32"/>
          <w:highlight w:val="none"/>
          <w:shd w:val="clear" w:color="auto" w:fill="auto"/>
          <w:lang w:eastAsia="zh-CN"/>
        </w:rPr>
        <w:t>。</w:t>
      </w:r>
      <w:r>
        <w:rPr>
          <w:rFonts w:hint="eastAsia" w:ascii="仿宋_GB2312" w:hAnsi="仿宋_GB2312" w:eastAsia="仿宋_GB2312" w:cs="仿宋_GB2312"/>
          <w:b w:val="0"/>
          <w:bCs w:val="0"/>
          <w:color w:val="auto"/>
          <w:spacing w:val="0"/>
          <w:kern w:val="0"/>
          <w:sz w:val="32"/>
          <w:szCs w:val="32"/>
          <w:highlight w:val="none"/>
          <w:shd w:val="clear" w:color="auto" w:fill="auto"/>
          <w:lang w:val="en-US" w:eastAsia="zh-CN"/>
        </w:rPr>
        <w:t>不适用于风险控制价和小微企业价格优惠政策。</w:t>
      </w:r>
    </w:p>
    <w:p>
      <w:pPr>
        <w:pStyle w:val="13"/>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60" w:lineRule="exact"/>
        <w:ind w:right="0" w:rightChars="0" w:firstLine="643" w:firstLineChars="200"/>
        <w:jc w:val="both"/>
        <w:textAlignment w:val="auto"/>
        <w:rPr>
          <w:rFonts w:hint="eastAsia" w:ascii="楷体_GB2312" w:hAnsi="楷体_GB2312" w:eastAsia="楷体_GB2312" w:cs="楷体_GB2312"/>
          <w:b/>
          <w:bCs/>
          <w:color w:val="auto"/>
          <w:spacing w:val="0"/>
          <w:kern w:val="2"/>
          <w:sz w:val="32"/>
          <w:szCs w:val="32"/>
          <w:highlight w:val="none"/>
          <w:lang w:val="en-US" w:eastAsia="zh-CN" w:bidi="ar-SA"/>
        </w:rPr>
      </w:pPr>
      <w:r>
        <w:rPr>
          <w:rFonts w:hint="eastAsia" w:ascii="楷体_GB2312" w:hAnsi="楷体_GB2312" w:eastAsia="楷体_GB2312" w:cs="楷体_GB2312"/>
          <w:b/>
          <w:bCs/>
          <w:color w:val="auto"/>
          <w:spacing w:val="0"/>
          <w:kern w:val="2"/>
          <w:sz w:val="32"/>
          <w:szCs w:val="32"/>
          <w:highlight w:val="none"/>
          <w:lang w:val="en-US" w:eastAsia="zh-CN" w:bidi="ar-SA"/>
        </w:rPr>
        <w:t>（一）确定评审区间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pacing w:val="0"/>
          <w:sz w:val="32"/>
          <w:szCs w:val="32"/>
          <w:highlight w:val="none"/>
          <w:lang w:val="en-US" w:eastAsia="zh-CN"/>
        </w:rPr>
      </w:pPr>
      <w:r>
        <w:rPr>
          <w:rFonts w:hint="eastAsia" w:ascii="仿宋_GB2312" w:hAnsi="仿宋_GB2312" w:eastAsia="仿宋_GB2312" w:cs="仿宋_GB2312"/>
          <w:b w:val="0"/>
          <w:bCs w:val="0"/>
          <w:color w:val="auto"/>
          <w:spacing w:val="0"/>
          <w:sz w:val="32"/>
          <w:szCs w:val="32"/>
          <w:highlight w:val="none"/>
          <w:lang w:val="en-US" w:eastAsia="zh-CN"/>
        </w:rPr>
        <w:t>1.通过初步评审的投标人≤15个的，所有投标人进入评审区间。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pacing w:val="0"/>
          <w:sz w:val="32"/>
          <w:szCs w:val="32"/>
          <w:highlight w:val="none"/>
          <w:lang w:val="en-US" w:eastAsia="zh-CN"/>
        </w:rPr>
      </w:pPr>
      <w:r>
        <w:rPr>
          <w:rFonts w:hint="eastAsia" w:ascii="仿宋_GB2312" w:hAnsi="仿宋_GB2312" w:eastAsia="仿宋_GB2312" w:cs="仿宋_GB2312"/>
          <w:b w:val="0"/>
          <w:bCs w:val="0"/>
          <w:color w:val="auto"/>
          <w:spacing w:val="0"/>
          <w:sz w:val="32"/>
          <w:szCs w:val="32"/>
          <w:highlight w:val="none"/>
          <w:lang w:val="en-US" w:eastAsia="zh-CN"/>
        </w:rPr>
        <w:t>2.通过初步评审的投标人＞15个的，投标人有N个，按</w:t>
      </w:r>
      <w:r>
        <w:rPr>
          <w:rFonts w:hint="eastAsia" w:ascii="仿宋_GB2312" w:hAnsi="仿宋_GB2312" w:eastAsia="仿宋_GB2312" w:cs="仿宋_GB2312"/>
          <w:b w:val="0"/>
          <w:bCs w:val="0"/>
          <w:i w:val="0"/>
          <w:caps w:val="0"/>
          <w:color w:val="auto"/>
          <w:spacing w:val="0"/>
          <w:sz w:val="32"/>
          <w:szCs w:val="32"/>
          <w:highlight w:val="none"/>
          <w:shd w:val="clear" w:color="auto" w:fill="FFFFFF"/>
          <w:lang w:val="en-US" w:eastAsia="zh-CN"/>
        </w:rPr>
        <w:t>照</w:t>
      </w:r>
      <w:r>
        <w:rPr>
          <w:rFonts w:hint="eastAsia" w:ascii="仿宋_GB2312" w:hAnsi="仿宋_GB2312" w:eastAsia="仿宋_GB2312" w:cs="仿宋_GB2312"/>
          <w:b w:val="0"/>
          <w:bCs w:val="0"/>
          <w:color w:val="auto"/>
          <w:spacing w:val="0"/>
          <w:sz w:val="32"/>
          <w:szCs w:val="32"/>
          <w:highlight w:val="none"/>
          <w:lang w:val="en-US" w:eastAsia="zh-CN"/>
        </w:rPr>
        <w:t>投标报价由高到低进行排序，淘汰报价排序前（N-15)</w:t>
      </w:r>
      <w:r>
        <w:rPr>
          <w:rFonts w:hint="eastAsia" w:ascii="仿宋_GB2312" w:hAnsi="仿宋_GB2312" w:eastAsia="仿宋_GB2312" w:cs="仿宋_GB2312"/>
          <w:b w:val="0"/>
          <w:bCs w:val="0"/>
          <w:color w:val="auto"/>
          <w:spacing w:val="0"/>
          <w:sz w:val="32"/>
          <w:szCs w:val="32"/>
          <w:highlight w:val="none"/>
        </w:rPr>
        <w:t>×</w:t>
      </w:r>
      <w:r>
        <w:rPr>
          <w:rFonts w:hint="eastAsia" w:ascii="仿宋_GB2312" w:hAnsi="仿宋_GB2312" w:eastAsia="仿宋_GB2312" w:cs="仿宋_GB2312"/>
          <w:b w:val="0"/>
          <w:bCs w:val="0"/>
          <w:color w:val="auto"/>
          <w:spacing w:val="0"/>
          <w:sz w:val="32"/>
          <w:szCs w:val="32"/>
          <w:highlight w:val="none"/>
          <w:lang w:val="en-US" w:eastAsia="zh-CN"/>
        </w:rPr>
        <w:t>2/3个，以及报价排序靠后（N-15)</w:t>
      </w:r>
      <w:r>
        <w:rPr>
          <w:rFonts w:hint="eastAsia" w:ascii="仿宋_GB2312" w:hAnsi="仿宋_GB2312" w:eastAsia="仿宋_GB2312" w:cs="仿宋_GB2312"/>
          <w:b w:val="0"/>
          <w:bCs w:val="0"/>
          <w:color w:val="auto"/>
          <w:spacing w:val="0"/>
          <w:sz w:val="32"/>
          <w:szCs w:val="32"/>
          <w:highlight w:val="none"/>
        </w:rPr>
        <w:t>×</w:t>
      </w:r>
      <w:r>
        <w:rPr>
          <w:rFonts w:hint="eastAsia" w:ascii="仿宋_GB2312" w:hAnsi="仿宋_GB2312" w:eastAsia="仿宋_GB2312" w:cs="仿宋_GB2312"/>
          <w:b w:val="0"/>
          <w:bCs w:val="0"/>
          <w:color w:val="auto"/>
          <w:spacing w:val="0"/>
          <w:sz w:val="32"/>
          <w:szCs w:val="32"/>
          <w:highlight w:val="none"/>
          <w:lang w:val="en-US" w:eastAsia="zh-CN"/>
        </w:rPr>
        <w:t>1/3个投标人，剩余15个投标人进入评审区间，计算四舍五入取整数。报价相同的，以</w:t>
      </w:r>
      <w:r>
        <w:rPr>
          <w:rFonts w:hint="eastAsia" w:ascii="仿宋_GB2312" w:hAnsi="仿宋_GB2312" w:eastAsia="仿宋_GB2312" w:cs="仿宋_GB2312"/>
          <w:b w:val="0"/>
          <w:bCs w:val="0"/>
          <w:color w:val="auto"/>
          <w:spacing w:val="0"/>
          <w:sz w:val="32"/>
          <w:szCs w:val="32"/>
          <w:highlight w:val="none"/>
          <w:u w:val="none" w:color="auto"/>
          <w:lang w:val="en-US" w:eastAsia="zh-CN"/>
        </w:rPr>
        <w:t>诚信状况好</w:t>
      </w:r>
      <w:r>
        <w:rPr>
          <w:rFonts w:hint="eastAsia" w:ascii="仿宋_GB2312" w:hAnsi="仿宋_GB2312" w:eastAsia="仿宋_GB2312" w:cs="仿宋_GB2312"/>
          <w:b w:val="0"/>
          <w:bCs w:val="0"/>
          <w:color w:val="auto"/>
          <w:spacing w:val="0"/>
          <w:sz w:val="32"/>
          <w:szCs w:val="32"/>
          <w:highlight w:val="none"/>
          <w:lang w:val="en-US" w:eastAsia="zh-CN"/>
        </w:rPr>
        <w:t>的优先。</w:t>
      </w:r>
    </w:p>
    <w:p>
      <w:pPr>
        <w:pStyle w:val="13"/>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60" w:lineRule="exact"/>
        <w:ind w:right="0" w:rightChars="0" w:firstLine="643" w:firstLineChars="200"/>
        <w:jc w:val="both"/>
        <w:textAlignment w:val="auto"/>
        <w:rPr>
          <w:rFonts w:hint="eastAsia" w:ascii="楷体_GB2312" w:hAnsi="楷体_GB2312" w:eastAsia="楷体_GB2312" w:cs="楷体_GB2312"/>
          <w:b/>
          <w:bCs/>
          <w:color w:val="auto"/>
          <w:spacing w:val="0"/>
          <w:kern w:val="2"/>
          <w:sz w:val="32"/>
          <w:szCs w:val="32"/>
          <w:highlight w:val="none"/>
          <w:lang w:val="en-US" w:eastAsia="zh-CN" w:bidi="ar-SA"/>
        </w:rPr>
      </w:pPr>
      <w:r>
        <w:rPr>
          <w:rFonts w:hint="eastAsia" w:ascii="楷体_GB2312" w:hAnsi="楷体_GB2312" w:eastAsia="楷体_GB2312" w:cs="楷体_GB2312"/>
          <w:b/>
          <w:bCs/>
          <w:color w:val="auto"/>
          <w:spacing w:val="0"/>
          <w:kern w:val="2"/>
          <w:sz w:val="32"/>
          <w:szCs w:val="32"/>
          <w:highlight w:val="none"/>
          <w:lang w:val="en-US" w:eastAsia="zh-CN" w:bidi="ar-SA"/>
        </w:rPr>
        <w:t>（二）资信标评审</w:t>
      </w:r>
    </w:p>
    <w:p>
      <w:pPr>
        <w:pStyle w:val="19"/>
        <w:keepNext w:val="0"/>
        <w:keepLines w:val="0"/>
        <w:pageBreakBefore w:val="0"/>
        <w:widowControl w:val="0"/>
        <w:kinsoku/>
        <w:wordWrap/>
        <w:overflowPunct/>
        <w:topLinePunct w:val="0"/>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val="0"/>
          <w:color w:val="auto"/>
          <w:spacing w:val="0"/>
          <w:sz w:val="32"/>
          <w:szCs w:val="32"/>
          <w:highlight w:val="none"/>
          <w:lang w:val="en-US" w:eastAsia="zh-CN"/>
        </w:rPr>
      </w:pPr>
      <w:r>
        <w:rPr>
          <w:rFonts w:hint="eastAsia" w:ascii="仿宋_GB2312" w:hAnsi="仿宋_GB2312" w:eastAsia="仿宋_GB2312" w:cs="仿宋_GB2312"/>
          <w:b w:val="0"/>
          <w:bCs w:val="0"/>
          <w:color w:val="auto"/>
          <w:spacing w:val="0"/>
          <w:sz w:val="32"/>
          <w:szCs w:val="32"/>
          <w:highlight w:val="none"/>
          <w:lang w:val="en-US" w:eastAsia="zh-CN"/>
        </w:rPr>
        <w:t>资信标总分值为30分，</w:t>
      </w:r>
      <w:r>
        <w:rPr>
          <w:rFonts w:hint="eastAsia" w:ascii="仿宋_GB2312" w:hAnsi="仿宋_GB2312" w:eastAsia="仿宋_GB2312" w:cs="仿宋_GB2312"/>
          <w:b w:val="0"/>
          <w:bCs w:val="0"/>
          <w:color w:val="auto"/>
          <w:spacing w:val="0"/>
          <w:sz w:val="32"/>
          <w:szCs w:val="32"/>
          <w:highlight w:val="none"/>
        </w:rPr>
        <w:t>资信</w:t>
      </w:r>
      <w:r>
        <w:rPr>
          <w:rFonts w:hint="eastAsia" w:ascii="仿宋_GB2312" w:hAnsi="仿宋_GB2312" w:eastAsia="仿宋_GB2312" w:cs="仿宋_GB2312"/>
          <w:b w:val="0"/>
          <w:bCs w:val="0"/>
          <w:color w:val="auto"/>
          <w:spacing w:val="0"/>
          <w:sz w:val="32"/>
          <w:szCs w:val="32"/>
          <w:highlight w:val="none"/>
          <w:lang w:eastAsia="zh-CN"/>
        </w:rPr>
        <w:t>标评审因素</w:t>
      </w:r>
      <w:r>
        <w:rPr>
          <w:rFonts w:hint="eastAsia" w:ascii="仿宋_GB2312" w:hAnsi="仿宋_GB2312" w:eastAsia="仿宋_GB2312" w:cs="仿宋_GB2312"/>
          <w:b w:val="0"/>
          <w:bCs w:val="0"/>
          <w:color w:val="auto"/>
          <w:spacing w:val="0"/>
          <w:sz w:val="32"/>
          <w:szCs w:val="32"/>
          <w:highlight w:val="none"/>
          <w:lang w:val="en-US" w:eastAsia="zh-CN"/>
        </w:rPr>
        <w:t>应当为</w:t>
      </w:r>
      <w:r>
        <w:rPr>
          <w:rFonts w:hint="eastAsia" w:ascii="仿宋_GB2312" w:hAnsi="仿宋_GB2312" w:eastAsia="仿宋_GB2312" w:cs="仿宋_GB2312"/>
          <w:b w:val="0"/>
          <w:bCs w:val="0"/>
          <w:color w:val="auto"/>
          <w:spacing w:val="0"/>
          <w:sz w:val="32"/>
          <w:szCs w:val="32"/>
          <w:highlight w:val="none"/>
          <w:lang w:eastAsia="zh-CN"/>
        </w:rPr>
        <w:t>项目</w:t>
      </w:r>
      <w:r>
        <w:rPr>
          <w:rFonts w:hint="eastAsia" w:ascii="仿宋_GB2312" w:hAnsi="仿宋_GB2312" w:eastAsia="仿宋_GB2312" w:cs="仿宋_GB2312"/>
          <w:b w:val="0"/>
          <w:bCs w:val="0"/>
          <w:color w:val="auto"/>
          <w:spacing w:val="0"/>
          <w:sz w:val="32"/>
          <w:szCs w:val="32"/>
          <w:highlight w:val="none"/>
          <w:lang w:val="en-US" w:eastAsia="zh-CN"/>
        </w:rPr>
        <w:t>负责人</w:t>
      </w:r>
      <w:r>
        <w:rPr>
          <w:rFonts w:hint="eastAsia" w:ascii="仿宋_GB2312" w:hAnsi="仿宋_GB2312" w:eastAsia="仿宋_GB2312" w:cs="仿宋_GB2312"/>
          <w:b w:val="0"/>
          <w:bCs w:val="0"/>
          <w:color w:val="auto"/>
          <w:spacing w:val="0"/>
          <w:sz w:val="32"/>
          <w:szCs w:val="32"/>
          <w:highlight w:val="none"/>
          <w:lang w:eastAsia="zh-CN"/>
        </w:rPr>
        <w:t>（</w:t>
      </w:r>
      <w:r>
        <w:rPr>
          <w:rFonts w:hint="default" w:ascii="仿宋_GB2312" w:hAnsi="仿宋_GB2312" w:eastAsia="仿宋_GB2312" w:cs="仿宋_GB2312"/>
          <w:b w:val="0"/>
          <w:bCs w:val="0"/>
          <w:color w:val="auto"/>
          <w:spacing w:val="0"/>
          <w:sz w:val="32"/>
          <w:szCs w:val="32"/>
          <w:highlight w:val="none"/>
          <w:lang w:val="en-US" w:eastAsia="zh-CN"/>
        </w:rPr>
        <w:t>5</w:t>
      </w:r>
      <w:r>
        <w:rPr>
          <w:rFonts w:hint="eastAsia" w:ascii="仿宋_GB2312" w:hAnsi="仿宋_GB2312" w:eastAsia="仿宋_GB2312" w:cs="仿宋_GB2312"/>
          <w:b w:val="0"/>
          <w:bCs w:val="0"/>
          <w:color w:val="auto"/>
          <w:spacing w:val="0"/>
          <w:sz w:val="32"/>
          <w:szCs w:val="32"/>
          <w:highlight w:val="none"/>
          <w:lang w:val="en-US" w:eastAsia="zh-CN"/>
        </w:rPr>
        <w:t>分</w:t>
      </w:r>
      <w:r>
        <w:rPr>
          <w:rFonts w:hint="eastAsia" w:ascii="仿宋_GB2312" w:hAnsi="仿宋_GB2312" w:eastAsia="仿宋_GB2312" w:cs="仿宋_GB2312"/>
          <w:b w:val="0"/>
          <w:bCs w:val="0"/>
          <w:color w:val="auto"/>
          <w:spacing w:val="0"/>
          <w:sz w:val="32"/>
          <w:szCs w:val="32"/>
          <w:highlight w:val="none"/>
          <w:lang w:eastAsia="zh-CN"/>
        </w:rPr>
        <w:t>）、财务状况（</w:t>
      </w:r>
      <w:r>
        <w:rPr>
          <w:rFonts w:hint="default" w:ascii="仿宋_GB2312" w:hAnsi="仿宋_GB2312" w:eastAsia="仿宋_GB2312" w:cs="仿宋_GB2312"/>
          <w:b w:val="0"/>
          <w:bCs w:val="0"/>
          <w:color w:val="auto"/>
          <w:spacing w:val="0"/>
          <w:sz w:val="32"/>
          <w:szCs w:val="32"/>
          <w:highlight w:val="none"/>
          <w:lang w:val="en-US" w:eastAsia="zh-CN"/>
        </w:rPr>
        <w:t>5</w:t>
      </w:r>
      <w:r>
        <w:rPr>
          <w:rFonts w:hint="eastAsia" w:ascii="仿宋_GB2312" w:hAnsi="仿宋_GB2312" w:eastAsia="仿宋_GB2312" w:cs="仿宋_GB2312"/>
          <w:b w:val="0"/>
          <w:bCs w:val="0"/>
          <w:color w:val="auto"/>
          <w:spacing w:val="0"/>
          <w:sz w:val="32"/>
          <w:szCs w:val="32"/>
          <w:highlight w:val="none"/>
          <w:lang w:val="en-US" w:eastAsia="zh-CN"/>
        </w:rPr>
        <w:t>分</w:t>
      </w:r>
      <w:r>
        <w:rPr>
          <w:rFonts w:hint="eastAsia" w:ascii="仿宋_GB2312" w:hAnsi="仿宋_GB2312" w:eastAsia="仿宋_GB2312" w:cs="仿宋_GB2312"/>
          <w:b w:val="0"/>
          <w:bCs w:val="0"/>
          <w:color w:val="auto"/>
          <w:spacing w:val="0"/>
          <w:sz w:val="32"/>
          <w:szCs w:val="32"/>
          <w:highlight w:val="none"/>
          <w:lang w:eastAsia="zh-CN"/>
        </w:rPr>
        <w:t>）、</w:t>
      </w:r>
      <w:r>
        <w:rPr>
          <w:rFonts w:hint="eastAsia" w:ascii="仿宋_GB2312" w:hAnsi="仿宋_GB2312" w:eastAsia="仿宋_GB2312" w:cs="仿宋_GB2312"/>
          <w:b w:val="0"/>
          <w:bCs w:val="0"/>
          <w:color w:val="auto"/>
          <w:spacing w:val="0"/>
          <w:sz w:val="32"/>
          <w:szCs w:val="32"/>
          <w:highlight w:val="none"/>
          <w:lang w:val="en-US" w:eastAsia="zh-CN"/>
        </w:rPr>
        <w:t>售后服务能力（5分）和诚信状况（15分）。</w:t>
      </w:r>
    </w:p>
    <w:p>
      <w:pPr>
        <w:numPr>
          <w:ilvl w:val="0"/>
          <w:numId w:val="0"/>
        </w:numPr>
        <w:spacing w:line="560" w:lineRule="exact"/>
        <w:ind w:firstLine="640" w:firstLineChars="200"/>
        <w:rPr>
          <w:rFonts w:hint="eastAsia" w:ascii="仿宋_GB2312" w:hAnsi="仿宋_GB2312" w:eastAsia="仿宋_GB2312" w:cs="仿宋_GB2312"/>
          <w:b w:val="0"/>
          <w:bCs w:val="0"/>
          <w:color w:val="auto"/>
          <w:spacing w:val="0"/>
          <w:sz w:val="32"/>
          <w:szCs w:val="32"/>
          <w:highlight w:val="none"/>
          <w:lang w:val="en-US" w:eastAsia="zh-CN"/>
        </w:rPr>
      </w:pPr>
      <w:r>
        <w:rPr>
          <w:rFonts w:hint="eastAsia" w:ascii="仿宋_GB2312" w:hAnsi="仿宋_GB2312" w:eastAsia="仿宋_GB2312" w:cs="仿宋_GB2312"/>
          <w:b w:val="0"/>
          <w:bCs w:val="0"/>
          <w:color w:val="auto"/>
          <w:spacing w:val="0"/>
          <w:sz w:val="32"/>
          <w:szCs w:val="32"/>
          <w:highlight w:val="none"/>
          <w:u w:val="none" w:color="auto"/>
          <w:lang w:val="en-US" w:eastAsia="zh-CN"/>
        </w:rPr>
        <w:t>1.项目负责人</w:t>
      </w:r>
      <w:r>
        <w:rPr>
          <w:rFonts w:hint="eastAsia" w:ascii="仿宋_GB2312" w:hAnsi="仿宋_GB2312" w:eastAsia="仿宋_GB2312" w:cs="仿宋_GB2312"/>
          <w:b w:val="0"/>
          <w:bCs w:val="0"/>
          <w:color w:val="auto"/>
          <w:spacing w:val="0"/>
          <w:kern w:val="2"/>
          <w:sz w:val="32"/>
          <w:szCs w:val="32"/>
          <w:highlight w:val="none"/>
          <w:u w:val="none" w:color="auto"/>
          <w:lang w:val="en-US" w:eastAsia="zh-CN"/>
        </w:rPr>
        <w:t>量化</w:t>
      </w:r>
      <w:r>
        <w:rPr>
          <w:rFonts w:hint="eastAsia" w:ascii="仿宋_GB2312" w:hAnsi="仿宋_GB2312" w:eastAsia="仿宋_GB2312" w:cs="仿宋_GB2312"/>
          <w:b w:val="0"/>
          <w:bCs w:val="0"/>
          <w:color w:val="auto"/>
          <w:spacing w:val="0"/>
          <w:kern w:val="2"/>
          <w:sz w:val="32"/>
          <w:szCs w:val="32"/>
          <w:highlight w:val="none"/>
          <w:u w:val="none" w:color="auto"/>
          <w:lang w:eastAsia="zh-CN"/>
        </w:rPr>
        <w:t>指标</w:t>
      </w:r>
      <w:r>
        <w:rPr>
          <w:rFonts w:hint="eastAsia" w:ascii="仿宋_GB2312" w:hAnsi="仿宋_GB2312" w:eastAsia="仿宋_GB2312" w:cs="仿宋_GB2312"/>
          <w:b w:val="0"/>
          <w:bCs w:val="0"/>
          <w:color w:val="auto"/>
          <w:spacing w:val="0"/>
          <w:kern w:val="2"/>
          <w:sz w:val="32"/>
          <w:szCs w:val="32"/>
          <w:highlight w:val="none"/>
          <w:u w:val="none" w:color="auto"/>
          <w:lang w:val="en-US" w:eastAsia="zh-CN"/>
        </w:rPr>
        <w:t>为</w:t>
      </w:r>
      <w:r>
        <w:rPr>
          <w:rFonts w:hint="eastAsia" w:ascii="仿宋_GB2312" w:hAnsi="仿宋_GB2312" w:eastAsia="仿宋_GB2312" w:cs="仿宋_GB2312"/>
          <w:b w:val="0"/>
          <w:bCs w:val="0"/>
          <w:color w:val="auto"/>
          <w:spacing w:val="0"/>
          <w:sz w:val="32"/>
          <w:szCs w:val="32"/>
          <w:highlight w:val="none"/>
          <w:u w:val="none" w:color="auto"/>
          <w:lang w:val="en-US" w:eastAsia="zh-CN"/>
        </w:rPr>
        <w:t>类似项目业绩和</w:t>
      </w:r>
      <w:r>
        <w:rPr>
          <w:rFonts w:hint="eastAsia" w:ascii="仿宋_GB2312" w:hAnsi="仿宋_GB2312" w:eastAsia="仿宋_GB2312" w:cs="仿宋_GB2312"/>
          <w:b w:val="0"/>
          <w:bCs w:val="0"/>
          <w:color w:val="auto"/>
          <w:spacing w:val="0"/>
          <w:sz w:val="32"/>
          <w:szCs w:val="32"/>
          <w:highlight w:val="none"/>
          <w:lang w:eastAsia="zh-CN"/>
        </w:rPr>
        <w:t>技术职称</w:t>
      </w:r>
      <w:r>
        <w:rPr>
          <w:rFonts w:hint="eastAsia" w:ascii="仿宋_GB2312" w:hAnsi="仿宋_GB2312" w:eastAsia="仿宋_GB2312" w:cs="仿宋_GB2312"/>
          <w:b w:val="0"/>
          <w:bCs w:val="0"/>
          <w:color w:val="auto"/>
          <w:spacing w:val="0"/>
          <w:sz w:val="32"/>
          <w:szCs w:val="32"/>
          <w:highlight w:val="none"/>
          <w:lang w:val="en-US" w:eastAsia="zh-CN"/>
        </w:rPr>
        <w:t>，量化指标单项分值不超过5分。</w:t>
      </w:r>
    </w:p>
    <w:p>
      <w:pPr>
        <w:numPr>
          <w:ilvl w:val="0"/>
          <w:numId w:val="0"/>
        </w:numPr>
        <w:spacing w:line="560" w:lineRule="exact"/>
        <w:ind w:firstLine="640" w:firstLineChars="200"/>
        <w:rPr>
          <w:rFonts w:hint="eastAsia" w:ascii="仿宋_GB2312" w:hAnsi="仿宋_GB2312" w:eastAsia="仿宋_GB2312" w:cs="仿宋_GB2312"/>
          <w:b w:val="0"/>
          <w:bCs w:val="0"/>
          <w:color w:val="auto"/>
          <w:spacing w:val="0"/>
          <w:sz w:val="32"/>
          <w:szCs w:val="32"/>
          <w:highlight w:val="none"/>
          <w:u w:val="none" w:color="auto"/>
          <w:lang w:val="en-US" w:eastAsia="zh-CN"/>
        </w:rPr>
      </w:pPr>
      <w:r>
        <w:rPr>
          <w:rFonts w:hint="eastAsia" w:ascii="仿宋_GB2312" w:hAnsi="仿宋_GB2312" w:eastAsia="仿宋_GB2312" w:cs="仿宋_GB2312"/>
          <w:b w:val="0"/>
          <w:bCs w:val="0"/>
          <w:color w:val="auto"/>
          <w:spacing w:val="0"/>
          <w:sz w:val="32"/>
          <w:szCs w:val="32"/>
          <w:highlight w:val="none"/>
          <w:u w:val="none" w:color="auto"/>
          <w:lang w:val="en-US" w:eastAsia="zh-CN"/>
        </w:rPr>
        <w:t>（1）类似项目业绩的量化指标包括工程造价、高度、长度、净宽、直径、建筑面积、库容、跨度、里程长度、等级、装机容量、流量、处理量、结构形式，仅能设置1个量化指标，且不超过招标项目</w:t>
      </w:r>
      <w:r>
        <w:rPr>
          <w:rFonts w:hint="eastAsia" w:ascii="仿宋_GB2312" w:hAnsi="仿宋_GB2312" w:eastAsia="仿宋_GB2312" w:cs="仿宋_GB2312"/>
          <w:b w:val="0"/>
          <w:bCs w:val="0"/>
          <w:color w:val="auto"/>
          <w:spacing w:val="0"/>
          <w:kern w:val="2"/>
          <w:sz w:val="32"/>
          <w:szCs w:val="32"/>
          <w:highlight w:val="none"/>
          <w:lang w:val="en-US" w:eastAsia="zh-CN" w:bidi="ar-SA"/>
        </w:rPr>
        <w:t>量化指标</w:t>
      </w:r>
      <w:r>
        <w:rPr>
          <w:rFonts w:hint="eastAsia" w:ascii="仿宋_GB2312" w:hAnsi="仿宋_GB2312" w:eastAsia="仿宋_GB2312" w:cs="仿宋_GB2312"/>
          <w:b w:val="0"/>
          <w:bCs w:val="0"/>
          <w:color w:val="auto"/>
          <w:spacing w:val="0"/>
          <w:sz w:val="32"/>
          <w:szCs w:val="32"/>
          <w:highlight w:val="none"/>
          <w:u w:val="none" w:color="auto"/>
          <w:lang w:val="en-US" w:eastAsia="zh-CN"/>
        </w:rPr>
        <w:t>规模的80%（结构形式除外），满分标准不超过2个。</w:t>
      </w:r>
    </w:p>
    <w:p>
      <w:pPr>
        <w:keepNext w:val="0"/>
        <w:keepLines w:val="0"/>
        <w:pageBreakBefore w:val="0"/>
        <w:widowControl w:val="0"/>
        <w:kinsoku/>
        <w:wordWrap/>
        <w:overflowPunct/>
        <w:topLinePunct w:val="0"/>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spacing w:val="0"/>
          <w:sz w:val="32"/>
          <w:szCs w:val="32"/>
          <w:highlight w:val="none"/>
          <w:u w:val="none" w:color="auto"/>
          <w:lang w:val="en-US" w:eastAsia="zh-CN"/>
        </w:rPr>
      </w:pPr>
      <w:r>
        <w:rPr>
          <w:rFonts w:hint="eastAsia" w:ascii="仿宋_GB2312" w:hAnsi="仿宋_GB2312" w:eastAsia="仿宋_GB2312" w:cs="仿宋_GB2312"/>
          <w:b w:val="0"/>
          <w:bCs w:val="0"/>
          <w:color w:val="auto"/>
          <w:spacing w:val="0"/>
          <w:sz w:val="32"/>
          <w:szCs w:val="32"/>
          <w:highlight w:val="none"/>
          <w:u w:val="none" w:color="auto"/>
          <w:lang w:val="en-US" w:eastAsia="zh-CN"/>
        </w:rPr>
        <w:t>（2）技术职称的专业和等级应当根据其技术职称证书确认，技术职称证书没有明确专业的，以学历证书确认；中级、</w:t>
      </w:r>
      <w:r>
        <w:rPr>
          <w:rFonts w:hint="eastAsia" w:ascii="仿宋_GB2312" w:hAnsi="仿宋_GB2312" w:eastAsia="仿宋_GB2312" w:cs="仿宋_GB2312"/>
          <w:color w:val="auto"/>
          <w:sz w:val="32"/>
          <w:szCs w:val="32"/>
          <w:highlight w:val="none"/>
          <w:u w:val="none" w:color="auto"/>
        </w:rPr>
        <w:t>高级、正高级技术职称同分</w:t>
      </w:r>
      <w:r>
        <w:rPr>
          <w:rFonts w:hint="eastAsia" w:ascii="仿宋_GB2312" w:hAnsi="仿宋_GB2312" w:eastAsia="仿宋_GB2312" w:cs="仿宋_GB2312"/>
          <w:b w:val="0"/>
          <w:bCs w:val="0"/>
          <w:color w:val="auto"/>
          <w:spacing w:val="0"/>
          <w:sz w:val="32"/>
          <w:szCs w:val="32"/>
          <w:highlight w:val="none"/>
          <w:u w:val="none" w:color="auto"/>
          <w:lang w:val="en-US" w:eastAsia="zh-CN"/>
        </w:rPr>
        <w:t>。</w:t>
      </w:r>
    </w:p>
    <w:p>
      <w:pPr>
        <w:pStyle w:val="19"/>
        <w:keepNext w:val="0"/>
        <w:keepLines w:val="0"/>
        <w:pageBreakBefore w:val="0"/>
        <w:widowControl w:val="0"/>
        <w:kinsoku/>
        <w:wordWrap/>
        <w:overflowPunct/>
        <w:topLinePunct w:val="0"/>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val="0"/>
          <w:color w:val="auto"/>
          <w:spacing w:val="0"/>
          <w:kern w:val="2"/>
          <w:sz w:val="32"/>
          <w:szCs w:val="32"/>
          <w:highlight w:val="none"/>
          <w:u w:val="none" w:color="auto"/>
          <w:lang w:eastAsia="zh-CN"/>
        </w:rPr>
      </w:pPr>
      <w:r>
        <w:rPr>
          <w:rFonts w:hint="eastAsia" w:ascii="仿宋_GB2312" w:hAnsi="仿宋_GB2312" w:eastAsia="仿宋_GB2312" w:cs="仿宋_GB2312"/>
          <w:b w:val="0"/>
          <w:bCs w:val="0"/>
          <w:color w:val="auto"/>
          <w:spacing w:val="0"/>
          <w:sz w:val="32"/>
          <w:szCs w:val="32"/>
          <w:highlight w:val="none"/>
          <w:lang w:val="en-US" w:eastAsia="zh-CN"/>
        </w:rPr>
        <w:t>2.</w:t>
      </w:r>
      <w:r>
        <w:rPr>
          <w:rFonts w:hint="eastAsia" w:ascii="仿宋_GB2312" w:hAnsi="仿宋_GB2312" w:eastAsia="仿宋_GB2312" w:cs="仿宋_GB2312"/>
          <w:b w:val="0"/>
          <w:bCs w:val="0"/>
          <w:i w:val="0"/>
          <w:color w:val="auto"/>
          <w:spacing w:val="0"/>
          <w:sz w:val="32"/>
          <w:szCs w:val="32"/>
          <w:highlight w:val="none"/>
          <w:u w:val="none" w:color="auto"/>
          <w:lang w:eastAsia="zh-CN"/>
        </w:rPr>
        <w:t>财务状况</w:t>
      </w:r>
      <w:r>
        <w:rPr>
          <w:rFonts w:hint="eastAsia" w:ascii="仿宋_GB2312" w:hAnsi="仿宋_GB2312" w:eastAsia="仿宋_GB2312" w:cs="仿宋_GB2312"/>
          <w:b w:val="0"/>
          <w:bCs w:val="0"/>
          <w:color w:val="auto"/>
          <w:spacing w:val="0"/>
          <w:sz w:val="32"/>
          <w:szCs w:val="32"/>
          <w:highlight w:val="none"/>
          <w:u w:val="none" w:color="auto"/>
          <w:lang w:val="en-US" w:eastAsia="zh-CN"/>
        </w:rPr>
        <w:t>仅能设置1个量化指标</w:t>
      </w:r>
      <w:r>
        <w:rPr>
          <w:rFonts w:hint="eastAsia" w:ascii="仿宋_GB2312" w:hAnsi="仿宋_GB2312" w:eastAsia="仿宋_GB2312" w:cs="仿宋_GB2312"/>
          <w:b w:val="0"/>
          <w:bCs w:val="0"/>
          <w:i w:val="0"/>
          <w:color w:val="auto"/>
          <w:spacing w:val="0"/>
          <w:sz w:val="32"/>
          <w:szCs w:val="32"/>
          <w:highlight w:val="none"/>
          <w:u w:val="none" w:color="auto"/>
          <w:lang w:val="en-US" w:eastAsia="zh-CN"/>
        </w:rPr>
        <w:t>，</w:t>
      </w:r>
      <w:r>
        <w:rPr>
          <w:rFonts w:hint="eastAsia" w:ascii="仿宋_GB2312" w:hAnsi="仿宋_GB2312" w:eastAsia="仿宋_GB2312" w:cs="仿宋_GB2312"/>
          <w:b w:val="0"/>
          <w:bCs w:val="0"/>
          <w:color w:val="auto"/>
          <w:spacing w:val="0"/>
          <w:kern w:val="2"/>
          <w:sz w:val="32"/>
          <w:szCs w:val="32"/>
          <w:highlight w:val="none"/>
          <w:u w:val="none" w:color="auto"/>
          <w:lang w:val="en-US" w:eastAsia="zh-CN"/>
        </w:rPr>
        <w:t>量化</w:t>
      </w:r>
      <w:r>
        <w:rPr>
          <w:rFonts w:hint="eastAsia" w:ascii="仿宋_GB2312" w:hAnsi="仿宋_GB2312" w:eastAsia="仿宋_GB2312" w:cs="仿宋_GB2312"/>
          <w:b w:val="0"/>
          <w:bCs w:val="0"/>
          <w:color w:val="auto"/>
          <w:spacing w:val="0"/>
          <w:kern w:val="2"/>
          <w:sz w:val="32"/>
          <w:szCs w:val="32"/>
          <w:highlight w:val="none"/>
          <w:u w:val="none" w:color="auto"/>
          <w:lang w:eastAsia="zh-CN"/>
        </w:rPr>
        <w:t>指标包括</w:t>
      </w:r>
      <w:r>
        <w:rPr>
          <w:rFonts w:hint="eastAsia" w:ascii="仿宋_GB2312" w:hAnsi="仿宋_GB2312" w:eastAsia="仿宋_GB2312" w:cs="仿宋_GB2312"/>
          <w:b w:val="0"/>
          <w:bCs w:val="0"/>
          <w:color w:val="auto"/>
          <w:spacing w:val="0"/>
          <w:kern w:val="2"/>
          <w:sz w:val="32"/>
          <w:szCs w:val="32"/>
          <w:highlight w:val="none"/>
          <w:u w:val="none" w:color="auto"/>
        </w:rPr>
        <w:t>营运资金、营业收入、利润</w:t>
      </w:r>
      <w:r>
        <w:rPr>
          <w:rFonts w:hint="eastAsia" w:ascii="仿宋_GB2312" w:hAnsi="仿宋_GB2312" w:eastAsia="仿宋_GB2312" w:cs="仿宋_GB2312"/>
          <w:b w:val="0"/>
          <w:bCs w:val="0"/>
          <w:color w:val="auto"/>
          <w:spacing w:val="0"/>
          <w:kern w:val="2"/>
          <w:sz w:val="32"/>
          <w:szCs w:val="32"/>
          <w:highlight w:val="none"/>
          <w:u w:val="none" w:color="auto"/>
          <w:lang w:eastAsia="zh-CN"/>
        </w:rPr>
        <w:t>。</w:t>
      </w:r>
    </w:p>
    <w:p>
      <w:pPr>
        <w:pStyle w:val="19"/>
        <w:keepNext w:val="0"/>
        <w:keepLines w:val="0"/>
        <w:pageBreakBefore w:val="0"/>
        <w:widowControl w:val="0"/>
        <w:kinsoku/>
        <w:wordWrap/>
        <w:overflowPunct/>
        <w:topLinePunct w:val="0"/>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val="0"/>
          <w:color w:val="auto"/>
          <w:spacing w:val="0"/>
          <w:kern w:val="2"/>
          <w:sz w:val="32"/>
          <w:szCs w:val="32"/>
          <w:highlight w:val="none"/>
          <w:u w:val="none" w:color="auto"/>
        </w:rPr>
      </w:pPr>
      <w:r>
        <w:rPr>
          <w:rFonts w:hint="eastAsia" w:ascii="仿宋_GB2312" w:hAnsi="仿宋_GB2312" w:eastAsia="仿宋_GB2312" w:cs="仿宋_GB2312"/>
          <w:b w:val="0"/>
          <w:bCs w:val="0"/>
          <w:color w:val="auto"/>
          <w:spacing w:val="0"/>
          <w:kern w:val="2"/>
          <w:sz w:val="32"/>
          <w:szCs w:val="32"/>
          <w:highlight w:val="none"/>
          <w:u w:val="none" w:color="auto"/>
          <w:lang w:eastAsia="zh-CN"/>
        </w:rPr>
        <w:t>（</w:t>
      </w:r>
      <w:r>
        <w:rPr>
          <w:rFonts w:hint="eastAsia" w:ascii="仿宋_GB2312" w:hAnsi="仿宋_GB2312" w:eastAsia="仿宋_GB2312" w:cs="仿宋_GB2312"/>
          <w:b w:val="0"/>
          <w:bCs w:val="0"/>
          <w:color w:val="auto"/>
          <w:spacing w:val="0"/>
          <w:kern w:val="2"/>
          <w:sz w:val="32"/>
          <w:szCs w:val="32"/>
          <w:highlight w:val="none"/>
          <w:u w:val="none" w:color="auto"/>
          <w:lang w:val="en-US" w:eastAsia="zh-CN"/>
        </w:rPr>
        <w:t>1</w:t>
      </w:r>
      <w:r>
        <w:rPr>
          <w:rFonts w:hint="eastAsia" w:ascii="仿宋_GB2312" w:hAnsi="仿宋_GB2312" w:eastAsia="仿宋_GB2312" w:cs="仿宋_GB2312"/>
          <w:b w:val="0"/>
          <w:bCs w:val="0"/>
          <w:color w:val="auto"/>
          <w:spacing w:val="0"/>
          <w:kern w:val="2"/>
          <w:sz w:val="32"/>
          <w:szCs w:val="32"/>
          <w:highlight w:val="none"/>
          <w:u w:val="none" w:color="auto"/>
          <w:lang w:eastAsia="zh-CN"/>
        </w:rPr>
        <w:t>）</w:t>
      </w:r>
      <w:r>
        <w:rPr>
          <w:rFonts w:hint="eastAsia" w:ascii="仿宋_GB2312" w:hAnsi="仿宋_GB2312" w:eastAsia="仿宋_GB2312" w:cs="仿宋_GB2312"/>
          <w:b w:val="0"/>
          <w:bCs w:val="0"/>
          <w:color w:val="auto"/>
          <w:spacing w:val="0"/>
          <w:kern w:val="2"/>
          <w:sz w:val="32"/>
          <w:szCs w:val="32"/>
          <w:highlight w:val="none"/>
          <w:u w:val="none" w:color="auto"/>
        </w:rPr>
        <w:t>营运资金</w:t>
      </w:r>
      <w:r>
        <w:rPr>
          <w:rFonts w:hint="eastAsia" w:ascii="仿宋_GB2312" w:hAnsi="仿宋_GB2312" w:eastAsia="仿宋_GB2312" w:cs="仿宋_GB2312"/>
          <w:b w:val="0"/>
          <w:bCs w:val="0"/>
          <w:color w:val="auto"/>
          <w:spacing w:val="0"/>
          <w:kern w:val="2"/>
          <w:sz w:val="32"/>
          <w:szCs w:val="32"/>
          <w:highlight w:val="none"/>
          <w:u w:val="none" w:color="auto"/>
          <w:lang w:val="en-US" w:eastAsia="zh-CN"/>
        </w:rPr>
        <w:t>=</w:t>
      </w:r>
      <w:r>
        <w:rPr>
          <w:rFonts w:hint="eastAsia" w:ascii="仿宋_GB2312" w:hAnsi="仿宋_GB2312" w:eastAsia="仿宋_GB2312" w:cs="仿宋_GB2312"/>
          <w:b w:val="0"/>
          <w:bCs w:val="0"/>
          <w:color w:val="auto"/>
          <w:spacing w:val="0"/>
          <w:kern w:val="2"/>
          <w:sz w:val="32"/>
          <w:szCs w:val="32"/>
          <w:highlight w:val="none"/>
          <w:u w:val="none" w:color="auto"/>
        </w:rPr>
        <w:t>流动资产</w:t>
      </w:r>
      <w:r>
        <w:rPr>
          <w:rFonts w:hint="eastAsia" w:ascii="仿宋_GB2312" w:hAnsi="仿宋_GB2312" w:eastAsia="仿宋_GB2312" w:cs="仿宋_GB2312"/>
          <w:b w:val="0"/>
          <w:bCs w:val="0"/>
          <w:color w:val="auto"/>
          <w:spacing w:val="0"/>
          <w:kern w:val="2"/>
          <w:sz w:val="32"/>
          <w:szCs w:val="32"/>
          <w:highlight w:val="none"/>
          <w:u w:val="none" w:color="auto"/>
          <w:lang w:eastAsia="zh-CN"/>
        </w:rPr>
        <w:t>-</w:t>
      </w:r>
      <w:r>
        <w:rPr>
          <w:rFonts w:hint="eastAsia" w:ascii="仿宋_GB2312" w:hAnsi="仿宋_GB2312" w:eastAsia="仿宋_GB2312" w:cs="仿宋_GB2312"/>
          <w:b w:val="0"/>
          <w:bCs w:val="0"/>
          <w:color w:val="auto"/>
          <w:spacing w:val="0"/>
          <w:kern w:val="2"/>
          <w:sz w:val="32"/>
          <w:szCs w:val="32"/>
          <w:highlight w:val="none"/>
          <w:u w:val="none" w:color="auto"/>
        </w:rPr>
        <w:t>流动负债</w:t>
      </w:r>
      <w:r>
        <w:rPr>
          <w:rFonts w:hint="eastAsia" w:ascii="仿宋_GB2312" w:hAnsi="仿宋_GB2312" w:eastAsia="仿宋_GB2312" w:cs="仿宋_GB2312"/>
          <w:b w:val="0"/>
          <w:bCs w:val="0"/>
          <w:color w:val="auto"/>
          <w:spacing w:val="0"/>
          <w:kern w:val="2"/>
          <w:sz w:val="32"/>
          <w:szCs w:val="32"/>
          <w:highlight w:val="none"/>
          <w:u w:val="none" w:color="auto"/>
          <w:lang w:eastAsia="zh-CN"/>
        </w:rPr>
        <w:t>，</w:t>
      </w:r>
      <w:r>
        <w:rPr>
          <w:rFonts w:hint="eastAsia" w:ascii="仿宋_GB2312" w:hAnsi="仿宋_GB2312" w:eastAsia="仿宋_GB2312" w:cs="仿宋_GB2312"/>
          <w:b w:val="0"/>
          <w:bCs w:val="0"/>
          <w:color w:val="auto"/>
          <w:spacing w:val="0"/>
          <w:kern w:val="2"/>
          <w:sz w:val="32"/>
          <w:szCs w:val="32"/>
          <w:highlight w:val="none"/>
          <w:u w:val="none" w:color="auto"/>
          <w:lang w:val="en-US" w:eastAsia="zh-CN"/>
        </w:rPr>
        <w:t>近三年平均值达到A得满分，达到B得该项分值的60%，未达到B不得分，B＜A≤</w:t>
      </w:r>
      <w:r>
        <w:rPr>
          <w:rFonts w:hint="eastAsia" w:ascii="仿宋_GB2312" w:hAnsi="仿宋_GB2312" w:eastAsia="仿宋_GB2312" w:cs="仿宋_GB2312"/>
          <w:b w:val="0"/>
          <w:bCs w:val="0"/>
          <w:color w:val="auto"/>
          <w:spacing w:val="0"/>
          <w:kern w:val="2"/>
          <w:sz w:val="32"/>
          <w:szCs w:val="32"/>
          <w:highlight w:val="none"/>
          <w:u w:val="none" w:color="auto"/>
          <w:lang w:eastAsia="zh-CN"/>
        </w:rPr>
        <w:t>招标控制价。</w:t>
      </w:r>
    </w:p>
    <w:p>
      <w:pPr>
        <w:keepNext w:val="0"/>
        <w:keepLines w:val="0"/>
        <w:pageBreakBefore w:val="0"/>
        <w:widowControl w:val="0"/>
        <w:kinsoku/>
        <w:wordWrap/>
        <w:overflowPunct/>
        <w:topLinePunct w:val="0"/>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spacing w:val="0"/>
          <w:kern w:val="2"/>
          <w:sz w:val="32"/>
          <w:szCs w:val="32"/>
          <w:highlight w:val="none"/>
          <w:u w:val="none" w:color="auto"/>
        </w:rPr>
      </w:pPr>
      <w:r>
        <w:rPr>
          <w:rFonts w:hint="eastAsia" w:ascii="仿宋_GB2312" w:hAnsi="仿宋_GB2312" w:eastAsia="仿宋_GB2312" w:cs="仿宋_GB2312"/>
          <w:b w:val="0"/>
          <w:bCs w:val="0"/>
          <w:color w:val="auto"/>
          <w:spacing w:val="0"/>
          <w:kern w:val="2"/>
          <w:sz w:val="32"/>
          <w:szCs w:val="32"/>
          <w:highlight w:val="none"/>
          <w:u w:val="none" w:color="auto"/>
          <w:lang w:eastAsia="zh-CN"/>
        </w:rPr>
        <w:t>（</w:t>
      </w:r>
      <w:r>
        <w:rPr>
          <w:rFonts w:hint="eastAsia" w:ascii="仿宋_GB2312" w:hAnsi="仿宋_GB2312" w:eastAsia="仿宋_GB2312" w:cs="仿宋_GB2312"/>
          <w:b w:val="0"/>
          <w:bCs w:val="0"/>
          <w:color w:val="auto"/>
          <w:spacing w:val="0"/>
          <w:kern w:val="2"/>
          <w:sz w:val="32"/>
          <w:szCs w:val="32"/>
          <w:highlight w:val="none"/>
          <w:u w:val="none" w:color="auto"/>
          <w:lang w:val="en-US" w:eastAsia="zh-CN"/>
        </w:rPr>
        <w:t>2</w:t>
      </w:r>
      <w:r>
        <w:rPr>
          <w:rFonts w:hint="eastAsia" w:ascii="仿宋_GB2312" w:hAnsi="仿宋_GB2312" w:eastAsia="仿宋_GB2312" w:cs="仿宋_GB2312"/>
          <w:b w:val="0"/>
          <w:bCs w:val="0"/>
          <w:color w:val="auto"/>
          <w:spacing w:val="0"/>
          <w:kern w:val="2"/>
          <w:sz w:val="32"/>
          <w:szCs w:val="32"/>
          <w:highlight w:val="none"/>
          <w:u w:val="none" w:color="auto"/>
          <w:lang w:eastAsia="zh-CN"/>
        </w:rPr>
        <w:t>）</w:t>
      </w:r>
      <w:r>
        <w:rPr>
          <w:rFonts w:hint="eastAsia" w:ascii="仿宋_GB2312" w:hAnsi="仿宋_GB2312" w:eastAsia="仿宋_GB2312" w:cs="仿宋_GB2312"/>
          <w:b w:val="0"/>
          <w:bCs w:val="0"/>
          <w:color w:val="auto"/>
          <w:spacing w:val="0"/>
          <w:kern w:val="2"/>
          <w:sz w:val="32"/>
          <w:szCs w:val="32"/>
          <w:highlight w:val="none"/>
          <w:u w:val="none" w:color="auto"/>
        </w:rPr>
        <w:t>营业收入</w:t>
      </w:r>
      <w:r>
        <w:rPr>
          <w:rFonts w:hint="eastAsia" w:ascii="仿宋_GB2312" w:hAnsi="仿宋_GB2312" w:eastAsia="仿宋_GB2312" w:cs="仿宋_GB2312"/>
          <w:b w:val="0"/>
          <w:bCs w:val="0"/>
          <w:color w:val="auto"/>
          <w:spacing w:val="0"/>
          <w:kern w:val="2"/>
          <w:sz w:val="32"/>
          <w:szCs w:val="32"/>
          <w:highlight w:val="none"/>
          <w:u w:val="none" w:color="auto"/>
          <w:lang w:eastAsia="zh-CN"/>
        </w:rPr>
        <w:t>，</w:t>
      </w:r>
      <w:r>
        <w:rPr>
          <w:rFonts w:hint="eastAsia" w:ascii="仿宋_GB2312" w:hAnsi="仿宋_GB2312" w:eastAsia="仿宋_GB2312" w:cs="仿宋_GB2312"/>
          <w:b w:val="0"/>
          <w:bCs w:val="0"/>
          <w:color w:val="auto"/>
          <w:spacing w:val="0"/>
          <w:kern w:val="2"/>
          <w:sz w:val="32"/>
          <w:szCs w:val="32"/>
          <w:highlight w:val="none"/>
          <w:u w:val="none" w:color="auto"/>
          <w:lang w:val="en-US" w:eastAsia="zh-CN"/>
        </w:rPr>
        <w:t>近三年平均值达到A得满分，达到B得该项分值的60%，未达到B不得分，B＜A≤3倍</w:t>
      </w:r>
      <w:r>
        <w:rPr>
          <w:rFonts w:hint="eastAsia" w:ascii="仿宋_GB2312" w:hAnsi="仿宋_GB2312" w:eastAsia="仿宋_GB2312" w:cs="仿宋_GB2312"/>
          <w:b w:val="0"/>
          <w:bCs w:val="0"/>
          <w:color w:val="auto"/>
          <w:spacing w:val="0"/>
          <w:kern w:val="2"/>
          <w:sz w:val="32"/>
          <w:szCs w:val="32"/>
          <w:highlight w:val="none"/>
          <w:u w:val="none" w:color="auto"/>
          <w:lang w:eastAsia="zh-CN"/>
        </w:rPr>
        <w:t>招标控制价。</w:t>
      </w:r>
    </w:p>
    <w:p>
      <w:pPr>
        <w:pStyle w:val="19"/>
        <w:keepNext w:val="0"/>
        <w:keepLines w:val="0"/>
        <w:pageBreakBefore w:val="0"/>
        <w:widowControl w:val="0"/>
        <w:kinsoku/>
        <w:wordWrap/>
        <w:overflowPunct/>
        <w:topLinePunct w:val="0"/>
        <w:bidi w:val="0"/>
        <w:adjustRightInd/>
        <w:snapToGrid/>
        <w:spacing w:line="560" w:lineRule="exact"/>
        <w:ind w:left="0" w:leftChars="0" w:right="0" w:rightChars="0" w:firstLine="640" w:firstLineChars="200"/>
        <w:jc w:val="both"/>
        <w:textAlignment w:val="auto"/>
        <w:rPr>
          <w:rFonts w:hint="default" w:ascii="仿宋_GB2312" w:hAnsi="仿宋_GB2312" w:eastAsia="仿宋_GB2312" w:cs="仿宋_GB2312"/>
          <w:b w:val="0"/>
          <w:bCs w:val="0"/>
          <w:color w:val="auto"/>
          <w:spacing w:val="0"/>
          <w:kern w:val="2"/>
          <w:sz w:val="32"/>
          <w:szCs w:val="32"/>
          <w:highlight w:val="none"/>
          <w:u w:val="none" w:color="auto"/>
          <w:lang w:val="en-US" w:eastAsia="zh-CN"/>
        </w:rPr>
      </w:pPr>
      <w:r>
        <w:rPr>
          <w:rFonts w:hint="eastAsia" w:ascii="仿宋_GB2312" w:hAnsi="仿宋_GB2312" w:eastAsia="仿宋_GB2312" w:cs="仿宋_GB2312"/>
          <w:b w:val="0"/>
          <w:bCs w:val="0"/>
          <w:color w:val="auto"/>
          <w:spacing w:val="0"/>
          <w:kern w:val="2"/>
          <w:sz w:val="32"/>
          <w:szCs w:val="32"/>
          <w:highlight w:val="none"/>
          <w:u w:val="none" w:color="auto"/>
          <w:lang w:eastAsia="zh-CN"/>
        </w:rPr>
        <w:t>（</w:t>
      </w:r>
      <w:r>
        <w:rPr>
          <w:rFonts w:hint="eastAsia" w:ascii="仿宋_GB2312" w:hAnsi="仿宋_GB2312" w:eastAsia="仿宋_GB2312" w:cs="仿宋_GB2312"/>
          <w:b w:val="0"/>
          <w:bCs w:val="0"/>
          <w:color w:val="auto"/>
          <w:spacing w:val="0"/>
          <w:kern w:val="2"/>
          <w:sz w:val="32"/>
          <w:szCs w:val="32"/>
          <w:highlight w:val="none"/>
          <w:u w:val="none" w:color="auto"/>
          <w:lang w:val="en-US" w:eastAsia="zh-CN"/>
        </w:rPr>
        <w:t>3</w:t>
      </w:r>
      <w:r>
        <w:rPr>
          <w:rFonts w:hint="eastAsia" w:ascii="仿宋_GB2312" w:hAnsi="仿宋_GB2312" w:eastAsia="仿宋_GB2312" w:cs="仿宋_GB2312"/>
          <w:b w:val="0"/>
          <w:bCs w:val="0"/>
          <w:color w:val="auto"/>
          <w:spacing w:val="0"/>
          <w:kern w:val="2"/>
          <w:sz w:val="32"/>
          <w:szCs w:val="32"/>
          <w:highlight w:val="none"/>
          <w:u w:val="none" w:color="auto"/>
          <w:lang w:eastAsia="zh-CN"/>
        </w:rPr>
        <w:t>）</w:t>
      </w:r>
      <w:r>
        <w:rPr>
          <w:rFonts w:hint="eastAsia" w:ascii="仿宋_GB2312" w:hAnsi="仿宋_GB2312" w:eastAsia="仿宋_GB2312" w:cs="仿宋_GB2312"/>
          <w:b w:val="0"/>
          <w:bCs w:val="0"/>
          <w:color w:val="auto"/>
          <w:spacing w:val="0"/>
          <w:kern w:val="2"/>
          <w:sz w:val="32"/>
          <w:szCs w:val="32"/>
          <w:highlight w:val="none"/>
          <w:u w:val="none" w:color="auto"/>
        </w:rPr>
        <w:t>利润</w:t>
      </w:r>
      <w:r>
        <w:rPr>
          <w:rFonts w:hint="eastAsia" w:ascii="仿宋_GB2312" w:hAnsi="仿宋_GB2312" w:eastAsia="仿宋_GB2312" w:cs="仿宋_GB2312"/>
          <w:b w:val="0"/>
          <w:bCs w:val="0"/>
          <w:color w:val="auto"/>
          <w:spacing w:val="0"/>
          <w:kern w:val="2"/>
          <w:sz w:val="32"/>
          <w:szCs w:val="32"/>
          <w:highlight w:val="none"/>
          <w:u w:val="none" w:color="auto"/>
          <w:lang w:eastAsia="zh-CN"/>
        </w:rPr>
        <w:t>，</w:t>
      </w:r>
      <w:r>
        <w:rPr>
          <w:rFonts w:hint="eastAsia" w:ascii="仿宋_GB2312" w:hAnsi="仿宋_GB2312" w:eastAsia="仿宋_GB2312" w:cs="仿宋_GB2312"/>
          <w:b w:val="0"/>
          <w:bCs w:val="0"/>
          <w:color w:val="auto"/>
          <w:spacing w:val="0"/>
          <w:kern w:val="2"/>
          <w:sz w:val="32"/>
          <w:szCs w:val="32"/>
          <w:highlight w:val="none"/>
          <w:lang w:val="en-US" w:eastAsia="zh-CN" w:bidi="ar-SA"/>
        </w:rPr>
        <w:t>近三年的财务决算结论均盈利的得满分，有两年盈利的得</w:t>
      </w:r>
      <w:r>
        <w:rPr>
          <w:rFonts w:hint="eastAsia" w:ascii="仿宋_GB2312" w:hAnsi="仿宋_GB2312" w:eastAsia="仿宋_GB2312" w:cs="仿宋_GB2312"/>
          <w:b w:val="0"/>
          <w:bCs w:val="0"/>
          <w:color w:val="auto"/>
          <w:spacing w:val="0"/>
          <w:kern w:val="2"/>
          <w:sz w:val="32"/>
          <w:szCs w:val="32"/>
          <w:highlight w:val="none"/>
          <w:u w:val="none" w:color="auto"/>
          <w:lang w:val="en-US" w:eastAsia="zh-CN"/>
        </w:rPr>
        <w:t>该项分值的60%，盈利不足两年的不得分。</w:t>
      </w:r>
    </w:p>
    <w:p>
      <w:pPr>
        <w:pStyle w:val="1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640" w:firstLineChars="200"/>
        <w:jc w:val="both"/>
        <w:textAlignment w:val="auto"/>
        <w:rPr>
          <w:rFonts w:hint="default" w:ascii="仿宋_GB2312" w:hAnsi="仿宋_GB2312" w:eastAsia="仿宋_GB2312" w:cs="仿宋_GB2312"/>
          <w:b w:val="0"/>
          <w:bCs w:val="0"/>
          <w:color w:val="auto"/>
          <w:spacing w:val="0"/>
          <w:sz w:val="32"/>
          <w:szCs w:val="32"/>
          <w:highlight w:val="none"/>
          <w:lang w:val="en-US" w:eastAsia="zh-CN"/>
        </w:rPr>
      </w:pPr>
      <w:r>
        <w:rPr>
          <w:rFonts w:hint="eastAsia" w:ascii="仿宋_GB2312" w:hAnsi="仿宋_GB2312" w:eastAsia="仿宋_GB2312" w:cs="仿宋_GB2312"/>
          <w:b w:val="0"/>
          <w:bCs w:val="0"/>
          <w:color w:val="auto"/>
          <w:spacing w:val="0"/>
          <w:kern w:val="2"/>
          <w:sz w:val="32"/>
          <w:szCs w:val="32"/>
          <w:highlight w:val="none"/>
          <w:u w:val="none" w:color="auto"/>
          <w:lang w:val="en-US" w:eastAsia="zh-CN"/>
        </w:rPr>
        <w:t>（4）成立时间不足三年</w:t>
      </w:r>
      <w:r>
        <w:rPr>
          <w:rFonts w:hint="eastAsia" w:ascii="仿宋_GB2312" w:hAnsi="仿宋_GB2312" w:eastAsia="仿宋_GB2312" w:cs="仿宋_GB2312"/>
          <w:b w:val="0"/>
          <w:bCs w:val="0"/>
          <w:color w:val="auto"/>
          <w:spacing w:val="0"/>
          <w:kern w:val="2"/>
          <w:sz w:val="32"/>
          <w:szCs w:val="32"/>
          <w:highlight w:val="none"/>
          <w:u w:val="none" w:color="auto"/>
          <w:lang w:eastAsia="zh-CN"/>
        </w:rPr>
        <w:t>的</w:t>
      </w:r>
      <w:r>
        <w:rPr>
          <w:rFonts w:hint="eastAsia" w:ascii="仿宋_GB2312" w:hAnsi="仿宋_GB2312" w:eastAsia="仿宋_GB2312" w:cs="仿宋_GB2312"/>
          <w:b w:val="0"/>
          <w:bCs w:val="0"/>
          <w:color w:val="auto"/>
          <w:spacing w:val="0"/>
          <w:kern w:val="2"/>
          <w:sz w:val="32"/>
          <w:szCs w:val="32"/>
          <w:highlight w:val="none"/>
          <w:u w:val="none" w:color="auto"/>
          <w:lang w:val="en-US" w:eastAsia="zh-CN"/>
        </w:rPr>
        <w:t>投标人的</w:t>
      </w:r>
      <w:r>
        <w:rPr>
          <w:rFonts w:hint="eastAsia" w:ascii="仿宋_GB2312" w:hAnsi="仿宋_GB2312" w:eastAsia="仿宋_GB2312" w:cs="仿宋_GB2312"/>
          <w:b w:val="0"/>
          <w:bCs w:val="0"/>
          <w:i w:val="0"/>
          <w:color w:val="auto"/>
          <w:spacing w:val="0"/>
          <w:sz w:val="32"/>
          <w:szCs w:val="32"/>
          <w:highlight w:val="none"/>
          <w:u w:val="none" w:color="auto"/>
          <w:lang w:eastAsia="zh-CN"/>
        </w:rPr>
        <w:t>财务状况</w:t>
      </w:r>
      <w:r>
        <w:rPr>
          <w:rFonts w:hint="eastAsia" w:ascii="仿宋_GB2312" w:hAnsi="仿宋_GB2312" w:eastAsia="仿宋_GB2312" w:cs="仿宋_GB2312"/>
          <w:b w:val="0"/>
          <w:bCs w:val="0"/>
          <w:color w:val="auto"/>
          <w:spacing w:val="0"/>
          <w:kern w:val="2"/>
          <w:sz w:val="32"/>
          <w:szCs w:val="32"/>
          <w:highlight w:val="none"/>
          <w:u w:val="none" w:color="auto"/>
          <w:lang w:eastAsia="zh-CN"/>
        </w:rPr>
        <w:t>默认满分。</w:t>
      </w:r>
    </w:p>
    <w:p>
      <w:pPr>
        <w:keepNext w:val="0"/>
        <w:keepLines w:val="0"/>
        <w:pageBreakBefore w:val="0"/>
        <w:widowControl w:val="0"/>
        <w:kinsoku/>
        <w:wordWrap/>
        <w:overflowPunct/>
        <w:topLinePunct w:val="0"/>
        <w:bidi w:val="0"/>
        <w:adjustRightInd/>
        <w:snapToGrid/>
        <w:spacing w:line="560" w:lineRule="exact"/>
        <w:ind w:firstLine="640" w:firstLineChars="200"/>
        <w:jc w:val="both"/>
        <w:textAlignment w:val="auto"/>
        <w:rPr>
          <w:rFonts w:hint="default" w:ascii="仿宋_GB2312" w:hAnsi="仿宋_GB2312" w:eastAsia="仿宋_GB2312" w:cs="仿宋_GB2312"/>
          <w:b w:val="0"/>
          <w:bCs w:val="0"/>
          <w:color w:val="auto"/>
          <w:spacing w:val="0"/>
          <w:sz w:val="32"/>
          <w:szCs w:val="32"/>
          <w:highlight w:val="none"/>
          <w:u w:val="none" w:color="auto"/>
          <w:lang w:val="en-US" w:eastAsia="zh-CN"/>
        </w:rPr>
      </w:pPr>
      <w:r>
        <w:rPr>
          <w:rFonts w:hint="eastAsia" w:ascii="仿宋_GB2312" w:hAnsi="仿宋_GB2312" w:eastAsia="仿宋_GB2312" w:cs="仿宋_GB2312"/>
          <w:b w:val="0"/>
          <w:bCs w:val="0"/>
          <w:color w:val="auto"/>
          <w:spacing w:val="0"/>
          <w:sz w:val="32"/>
          <w:szCs w:val="32"/>
          <w:highlight w:val="none"/>
          <w:lang w:val="en-US" w:eastAsia="zh-CN"/>
        </w:rPr>
        <w:t>3.售后服务能力</w:t>
      </w:r>
      <w:r>
        <w:rPr>
          <w:rFonts w:hint="eastAsia" w:ascii="仿宋_GB2312" w:hAnsi="仿宋_GB2312" w:eastAsia="仿宋_GB2312" w:cs="仿宋_GB2312"/>
          <w:b w:val="0"/>
          <w:bCs w:val="0"/>
          <w:color w:val="auto"/>
          <w:spacing w:val="0"/>
          <w:sz w:val="32"/>
          <w:szCs w:val="32"/>
          <w:highlight w:val="none"/>
          <w:u w:val="none" w:color="auto"/>
          <w:lang w:val="en-US" w:eastAsia="zh-CN"/>
        </w:rPr>
        <w:t>采用标准化方式划档评分，考察投标文件对质量保修（售后服务）、服务响应时间的承诺。质量保修（售后服务）、服务响应时间划分三个档次，</w:t>
      </w:r>
      <w:r>
        <w:rPr>
          <w:rFonts w:hint="eastAsia" w:ascii="仿宋_GB2312" w:hAnsi="仿宋_GB2312" w:eastAsia="仿宋_GB2312" w:cs="仿宋_GB2312"/>
          <w:b w:val="0"/>
          <w:bCs w:val="0"/>
          <w:i w:val="0"/>
          <w:caps w:val="0"/>
          <w:color w:val="auto"/>
          <w:spacing w:val="0"/>
          <w:kern w:val="0"/>
          <w:sz w:val="32"/>
          <w:szCs w:val="32"/>
          <w:highlight w:val="none"/>
          <w:lang w:val="en-US" w:eastAsia="zh-CN" w:bidi="ar"/>
        </w:rPr>
        <w:t>分差比例应当为该评标因素总分值的10%～20%</w:t>
      </w:r>
      <w:r>
        <w:rPr>
          <w:rFonts w:hint="eastAsia" w:ascii="仿宋_GB2312" w:hAnsi="仿宋_GB2312" w:eastAsia="仿宋_GB2312" w:cs="仿宋_GB2312"/>
          <w:b w:val="0"/>
          <w:bCs w:val="0"/>
          <w:color w:val="auto"/>
          <w:spacing w:val="0"/>
          <w:sz w:val="32"/>
          <w:szCs w:val="32"/>
          <w:highlight w:val="none"/>
          <w:u w:val="none" w:color="auto"/>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pacing w:val="0"/>
          <w:sz w:val="32"/>
          <w:szCs w:val="32"/>
          <w:highlight w:val="none"/>
          <w:u w:val="none" w:color="auto"/>
          <w:lang w:val="en-US" w:eastAsia="zh-CN"/>
        </w:rPr>
      </w:pPr>
      <w:r>
        <w:rPr>
          <w:rFonts w:hint="eastAsia" w:ascii="仿宋_GB2312" w:hAnsi="仿宋_GB2312" w:eastAsia="仿宋_GB2312" w:cs="仿宋_GB2312"/>
          <w:b w:val="0"/>
          <w:bCs w:val="0"/>
          <w:color w:val="auto"/>
          <w:spacing w:val="0"/>
          <w:sz w:val="32"/>
          <w:szCs w:val="32"/>
          <w:highlight w:val="none"/>
          <w:u w:val="none" w:color="auto"/>
          <w:lang w:val="en-US" w:eastAsia="zh-CN"/>
        </w:rPr>
        <w:t>4.</w:t>
      </w:r>
      <w:r>
        <w:rPr>
          <w:rFonts w:hint="eastAsia" w:ascii="仿宋_GB2312" w:hAnsi="仿宋_GB2312" w:eastAsia="仿宋_GB2312" w:cs="仿宋_GB2312"/>
          <w:b w:val="0"/>
          <w:bCs w:val="0"/>
          <w:color w:val="auto"/>
          <w:spacing w:val="0"/>
          <w:sz w:val="32"/>
          <w:szCs w:val="32"/>
          <w:highlight w:val="none"/>
          <w:lang w:val="en-US" w:eastAsia="zh-CN"/>
        </w:rPr>
        <w:t>诚信</w:t>
      </w:r>
      <w:r>
        <w:rPr>
          <w:rFonts w:hint="eastAsia" w:ascii="仿宋_GB2312" w:hAnsi="仿宋_GB2312" w:eastAsia="仿宋_GB2312" w:cs="仿宋_GB2312"/>
          <w:b w:val="0"/>
          <w:bCs w:val="0"/>
          <w:color w:val="auto"/>
          <w:spacing w:val="0"/>
          <w:sz w:val="32"/>
          <w:szCs w:val="32"/>
          <w:highlight w:val="none"/>
          <w:u w:val="none" w:color="auto"/>
          <w:lang w:eastAsia="zh-CN"/>
        </w:rPr>
        <w:t>状况</w:t>
      </w:r>
      <w:r>
        <w:rPr>
          <w:rFonts w:hint="eastAsia" w:ascii="仿宋_GB2312" w:hAnsi="仿宋_GB2312" w:eastAsia="仿宋_GB2312" w:cs="仿宋_GB2312"/>
          <w:b w:val="0"/>
          <w:bCs w:val="0"/>
          <w:color w:val="auto"/>
          <w:spacing w:val="0"/>
          <w:sz w:val="32"/>
          <w:szCs w:val="32"/>
          <w:highlight w:val="none"/>
          <w:u w:val="none" w:color="auto"/>
          <w:lang w:val="en-US" w:eastAsia="zh-CN"/>
        </w:rPr>
        <w:t>，招标文件应</w:t>
      </w:r>
      <w:r>
        <w:rPr>
          <w:rFonts w:hint="eastAsia" w:ascii="仿宋_GB2312" w:hAnsi="仿宋_GB2312" w:eastAsia="仿宋_GB2312" w:cs="仿宋_GB2312"/>
          <w:b w:val="0"/>
          <w:bCs w:val="0"/>
          <w:color w:val="auto"/>
          <w:spacing w:val="0"/>
          <w:kern w:val="2"/>
          <w:sz w:val="32"/>
          <w:szCs w:val="32"/>
          <w:highlight w:val="none"/>
          <w:u w:val="none" w:color="auto"/>
          <w:lang w:val="en-US" w:eastAsia="zh-CN"/>
        </w:rPr>
        <w:t>当</w:t>
      </w:r>
      <w:r>
        <w:rPr>
          <w:rFonts w:hint="eastAsia" w:ascii="仿宋_GB2312" w:hAnsi="仿宋_GB2312" w:eastAsia="仿宋_GB2312" w:cs="仿宋_GB2312"/>
          <w:b w:val="0"/>
          <w:bCs w:val="0"/>
          <w:color w:val="auto"/>
          <w:spacing w:val="0"/>
          <w:sz w:val="32"/>
          <w:szCs w:val="32"/>
          <w:highlight w:val="none"/>
          <w:u w:val="none" w:color="auto"/>
          <w:lang w:val="en-US" w:eastAsia="zh-CN"/>
        </w:rPr>
        <w:t>明确信用评价的行业类型，并</w:t>
      </w:r>
      <w:r>
        <w:rPr>
          <w:rFonts w:hint="eastAsia" w:ascii="仿宋_GB2312" w:hAnsi="仿宋_GB2312" w:eastAsia="仿宋_GB2312" w:cs="仿宋_GB2312"/>
          <w:b w:val="0"/>
          <w:bCs w:val="0"/>
          <w:color w:val="auto"/>
          <w:spacing w:val="0"/>
          <w:sz w:val="32"/>
          <w:szCs w:val="32"/>
          <w:highlight w:val="none"/>
          <w:u w:val="none" w:color="auto"/>
        </w:rPr>
        <w:t>以</w:t>
      </w:r>
      <w:r>
        <w:rPr>
          <w:rFonts w:hint="eastAsia" w:ascii="仿宋_GB2312" w:hAnsi="仿宋_GB2312" w:eastAsia="仿宋_GB2312" w:cs="仿宋_GB2312"/>
          <w:b w:val="0"/>
          <w:bCs w:val="0"/>
          <w:color w:val="auto"/>
          <w:spacing w:val="0"/>
          <w:sz w:val="32"/>
          <w:szCs w:val="32"/>
          <w:highlight w:val="none"/>
          <w:u w:val="none" w:color="auto"/>
          <w:lang w:val="en-US" w:eastAsia="zh-CN"/>
        </w:rPr>
        <w:t>开标当天在</w:t>
      </w:r>
      <w:r>
        <w:rPr>
          <w:rFonts w:hint="eastAsia" w:ascii="仿宋_GB2312" w:hAnsi="仿宋_GB2312" w:eastAsia="仿宋_GB2312" w:cs="仿宋_GB2312"/>
          <w:b w:val="0"/>
          <w:bCs w:val="0"/>
          <w:color w:val="auto"/>
          <w:spacing w:val="0"/>
          <w:kern w:val="2"/>
          <w:sz w:val="32"/>
          <w:szCs w:val="32"/>
          <w:highlight w:val="none"/>
          <w:lang w:val="en-US" w:eastAsia="zh-CN" w:bidi="ar-SA"/>
        </w:rPr>
        <w:t>招标项目</w:t>
      </w:r>
      <w:r>
        <w:rPr>
          <w:rFonts w:hint="eastAsia" w:ascii="仿宋_GB2312" w:hAnsi="仿宋_GB2312" w:eastAsia="仿宋_GB2312" w:cs="仿宋_GB2312"/>
          <w:b w:val="0"/>
          <w:bCs w:val="0"/>
          <w:color w:val="auto"/>
          <w:spacing w:val="0"/>
          <w:sz w:val="32"/>
          <w:szCs w:val="32"/>
          <w:highlight w:val="none"/>
          <w:u w:val="none" w:color="auto"/>
          <w:lang w:eastAsia="zh-CN"/>
        </w:rPr>
        <w:t>行业</w:t>
      </w:r>
      <w:r>
        <w:rPr>
          <w:rFonts w:hint="eastAsia" w:ascii="仿宋_GB2312" w:hAnsi="仿宋_GB2312" w:eastAsia="仿宋_GB2312" w:cs="仿宋_GB2312"/>
          <w:b w:val="0"/>
          <w:bCs w:val="0"/>
          <w:color w:val="auto"/>
          <w:spacing w:val="0"/>
          <w:sz w:val="32"/>
          <w:szCs w:val="32"/>
          <w:highlight w:val="none"/>
          <w:u w:val="none" w:color="auto"/>
          <w:lang w:val="en-US" w:eastAsia="zh-CN"/>
        </w:rPr>
        <w:t>主管</w:t>
      </w:r>
      <w:r>
        <w:rPr>
          <w:rFonts w:hint="eastAsia" w:ascii="仿宋_GB2312" w:hAnsi="仿宋_GB2312" w:eastAsia="仿宋_GB2312" w:cs="仿宋_GB2312"/>
          <w:b w:val="0"/>
          <w:bCs w:val="0"/>
          <w:color w:val="auto"/>
          <w:spacing w:val="0"/>
          <w:sz w:val="32"/>
          <w:szCs w:val="32"/>
          <w:highlight w:val="none"/>
          <w:u w:val="none" w:color="auto"/>
          <w:lang w:eastAsia="zh-CN"/>
        </w:rPr>
        <w:t>部门诚信</w:t>
      </w:r>
      <w:r>
        <w:rPr>
          <w:rFonts w:hint="eastAsia" w:ascii="仿宋_GB2312" w:hAnsi="仿宋_GB2312" w:eastAsia="仿宋_GB2312" w:cs="仿宋_GB2312"/>
          <w:b w:val="0"/>
          <w:bCs w:val="0"/>
          <w:color w:val="auto"/>
          <w:spacing w:val="0"/>
          <w:sz w:val="32"/>
          <w:szCs w:val="32"/>
          <w:highlight w:val="none"/>
          <w:u w:val="none" w:color="auto"/>
        </w:rPr>
        <w:t>管理系统</w:t>
      </w:r>
      <w:r>
        <w:rPr>
          <w:rFonts w:hint="eastAsia" w:ascii="仿宋_GB2312" w:hAnsi="仿宋_GB2312" w:eastAsia="仿宋_GB2312" w:cs="仿宋_GB2312"/>
          <w:b w:val="0"/>
          <w:bCs w:val="0"/>
          <w:color w:val="auto"/>
          <w:spacing w:val="0"/>
          <w:sz w:val="32"/>
          <w:szCs w:val="32"/>
          <w:highlight w:val="none"/>
          <w:u w:val="none" w:color="auto"/>
          <w:lang w:val="en-US" w:eastAsia="zh-CN"/>
        </w:rPr>
        <w:t>查询到的</w:t>
      </w:r>
      <w:r>
        <w:rPr>
          <w:rFonts w:hint="eastAsia" w:ascii="仿宋_GB2312" w:hAnsi="仿宋_GB2312" w:eastAsia="仿宋_GB2312" w:cs="仿宋_GB2312"/>
          <w:b w:val="0"/>
          <w:bCs w:val="0"/>
          <w:color w:val="auto"/>
          <w:spacing w:val="0"/>
          <w:sz w:val="32"/>
          <w:szCs w:val="32"/>
          <w:highlight w:val="none"/>
          <w:u w:val="none" w:color="auto"/>
        </w:rPr>
        <w:t>信用等级</w:t>
      </w:r>
      <w:r>
        <w:rPr>
          <w:rFonts w:hint="eastAsia" w:ascii="仿宋_GB2312" w:hAnsi="仿宋_GB2312" w:eastAsia="仿宋_GB2312" w:cs="仿宋_GB2312"/>
          <w:b w:val="0"/>
          <w:bCs w:val="0"/>
          <w:color w:val="auto"/>
          <w:spacing w:val="0"/>
          <w:sz w:val="32"/>
          <w:szCs w:val="32"/>
          <w:highlight w:val="none"/>
          <w:u w:val="none" w:color="auto"/>
          <w:lang w:eastAsia="zh-CN"/>
        </w:rPr>
        <w:t>或者动态信用得分</w:t>
      </w:r>
      <w:r>
        <w:rPr>
          <w:rFonts w:hint="eastAsia" w:ascii="仿宋_GB2312" w:hAnsi="仿宋_GB2312" w:eastAsia="仿宋_GB2312" w:cs="仿宋_GB2312"/>
          <w:b w:val="0"/>
          <w:bCs w:val="0"/>
          <w:color w:val="auto"/>
          <w:spacing w:val="0"/>
          <w:sz w:val="32"/>
          <w:szCs w:val="32"/>
          <w:highlight w:val="none"/>
          <w:u w:val="none" w:color="auto"/>
        </w:rPr>
        <w:t>为准</w:t>
      </w:r>
      <w:r>
        <w:rPr>
          <w:rFonts w:hint="eastAsia" w:ascii="仿宋_GB2312" w:hAnsi="仿宋_GB2312" w:eastAsia="仿宋_GB2312" w:cs="仿宋_GB2312"/>
          <w:b w:val="0"/>
          <w:bCs w:val="0"/>
          <w:color w:val="auto"/>
          <w:spacing w:val="0"/>
          <w:sz w:val="32"/>
          <w:szCs w:val="32"/>
          <w:highlight w:val="none"/>
          <w:u w:val="none" w:color="auto"/>
          <w:lang w:eastAsia="zh-CN"/>
        </w:rPr>
        <w:t>；</w:t>
      </w:r>
      <w:r>
        <w:rPr>
          <w:rFonts w:hint="eastAsia" w:ascii="仿宋_GB2312" w:hAnsi="仿宋_GB2312" w:eastAsia="仿宋_GB2312" w:cs="仿宋_GB2312"/>
          <w:b w:val="0"/>
          <w:bCs w:val="0"/>
          <w:color w:val="auto"/>
          <w:spacing w:val="0"/>
          <w:sz w:val="32"/>
          <w:szCs w:val="32"/>
          <w:highlight w:val="none"/>
          <w:u w:val="none" w:color="auto"/>
        </w:rPr>
        <w:t>联合体形式参与投标的，以联合体</w:t>
      </w:r>
      <w:r>
        <w:rPr>
          <w:rFonts w:hint="eastAsia" w:ascii="仿宋_GB2312" w:hAnsi="仿宋_GB2312" w:eastAsia="仿宋_GB2312" w:cs="仿宋_GB2312"/>
          <w:b w:val="0"/>
          <w:bCs w:val="0"/>
          <w:color w:val="auto"/>
          <w:spacing w:val="0"/>
          <w:sz w:val="32"/>
          <w:szCs w:val="32"/>
          <w:highlight w:val="none"/>
          <w:u w:val="none" w:color="auto"/>
          <w:lang w:eastAsia="zh-CN"/>
        </w:rPr>
        <w:t>牵头</w:t>
      </w:r>
      <w:r>
        <w:rPr>
          <w:rFonts w:hint="eastAsia" w:ascii="仿宋_GB2312" w:hAnsi="仿宋_GB2312" w:eastAsia="仿宋_GB2312" w:cs="仿宋_GB2312"/>
          <w:b w:val="0"/>
          <w:bCs w:val="0"/>
          <w:color w:val="auto"/>
          <w:spacing w:val="0"/>
          <w:sz w:val="32"/>
          <w:szCs w:val="32"/>
          <w:highlight w:val="none"/>
          <w:u w:val="none" w:color="auto"/>
        </w:rPr>
        <w:t>单位的</w:t>
      </w:r>
      <w:r>
        <w:rPr>
          <w:rFonts w:hint="eastAsia" w:ascii="仿宋_GB2312" w:hAnsi="仿宋_GB2312" w:eastAsia="仿宋_GB2312" w:cs="仿宋_GB2312"/>
          <w:b w:val="0"/>
          <w:bCs w:val="0"/>
          <w:color w:val="auto"/>
          <w:spacing w:val="0"/>
          <w:sz w:val="32"/>
          <w:szCs w:val="32"/>
          <w:highlight w:val="none"/>
          <w:lang w:val="en-US" w:eastAsia="zh-CN"/>
        </w:rPr>
        <w:t>诚信</w:t>
      </w:r>
      <w:r>
        <w:rPr>
          <w:rFonts w:hint="eastAsia" w:ascii="仿宋_GB2312" w:hAnsi="仿宋_GB2312" w:eastAsia="仿宋_GB2312" w:cs="仿宋_GB2312"/>
          <w:b w:val="0"/>
          <w:bCs w:val="0"/>
          <w:color w:val="auto"/>
          <w:spacing w:val="0"/>
          <w:sz w:val="32"/>
          <w:szCs w:val="32"/>
          <w:highlight w:val="none"/>
          <w:u w:val="none" w:color="auto"/>
          <w:lang w:val="en-US" w:eastAsia="zh-CN"/>
        </w:rPr>
        <w:t>状况</w:t>
      </w:r>
      <w:r>
        <w:rPr>
          <w:rFonts w:hint="eastAsia" w:ascii="仿宋_GB2312" w:hAnsi="仿宋_GB2312" w:eastAsia="仿宋_GB2312" w:cs="仿宋_GB2312"/>
          <w:b w:val="0"/>
          <w:bCs w:val="0"/>
          <w:color w:val="auto"/>
          <w:spacing w:val="0"/>
          <w:sz w:val="32"/>
          <w:szCs w:val="32"/>
          <w:highlight w:val="none"/>
          <w:u w:val="none" w:color="auto"/>
        </w:rPr>
        <w:t>为准</w:t>
      </w:r>
      <w:r>
        <w:rPr>
          <w:rFonts w:hint="eastAsia" w:ascii="仿宋_GB2312" w:hAnsi="仿宋_GB2312" w:eastAsia="仿宋_GB2312" w:cs="仿宋_GB2312"/>
          <w:b w:val="0"/>
          <w:bCs w:val="0"/>
          <w:color w:val="auto"/>
          <w:spacing w:val="0"/>
          <w:sz w:val="32"/>
          <w:szCs w:val="32"/>
          <w:highlight w:val="none"/>
          <w:u w:val="none" w:color="auto"/>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pacing w:val="0"/>
          <w:sz w:val="32"/>
          <w:szCs w:val="32"/>
          <w:highlight w:val="none"/>
          <w:u w:val="none" w:color="auto"/>
          <w:lang w:val="en-US" w:eastAsia="zh-CN"/>
        </w:rPr>
      </w:pPr>
      <w:r>
        <w:rPr>
          <w:rFonts w:hint="eastAsia" w:ascii="仿宋_GB2312" w:hAnsi="仿宋_GB2312" w:eastAsia="仿宋_GB2312" w:cs="仿宋_GB2312"/>
          <w:b w:val="0"/>
          <w:bCs w:val="0"/>
          <w:color w:val="auto"/>
          <w:spacing w:val="0"/>
          <w:sz w:val="32"/>
          <w:szCs w:val="32"/>
          <w:highlight w:val="none"/>
          <w:u w:val="none" w:color="auto"/>
          <w:lang w:val="en-US" w:eastAsia="zh-CN"/>
        </w:rPr>
        <w:t>采用信用等级评审时的计算方式：按</w:t>
      </w:r>
      <w:r>
        <w:rPr>
          <w:rFonts w:hint="eastAsia" w:ascii="仿宋_GB2312" w:hAnsi="仿宋_GB2312" w:eastAsia="仿宋_GB2312" w:cs="仿宋_GB2312"/>
          <w:b w:val="0"/>
          <w:bCs w:val="0"/>
          <w:i w:val="0"/>
          <w:caps w:val="0"/>
          <w:color w:val="auto"/>
          <w:spacing w:val="0"/>
          <w:sz w:val="32"/>
          <w:szCs w:val="32"/>
          <w:highlight w:val="none"/>
          <w:shd w:val="clear" w:color="auto" w:fill="FFFFFF"/>
          <w:lang w:val="en-US" w:eastAsia="zh-CN"/>
        </w:rPr>
        <w:t>照</w:t>
      </w:r>
      <w:r>
        <w:rPr>
          <w:rFonts w:hint="eastAsia" w:ascii="仿宋_GB2312" w:hAnsi="仿宋_GB2312" w:eastAsia="仿宋_GB2312" w:cs="仿宋_GB2312"/>
          <w:b w:val="0"/>
          <w:bCs w:val="0"/>
          <w:color w:val="auto"/>
          <w:spacing w:val="0"/>
          <w:sz w:val="32"/>
          <w:szCs w:val="32"/>
          <w:highlight w:val="none"/>
          <w:u w:val="none" w:color="auto"/>
          <w:lang w:val="en-US" w:eastAsia="zh-CN"/>
        </w:rPr>
        <w:t>招标项目有效投标人的等级高低划分档次，最高级为第一档，次高级为第二档，以此类推分为四档，每档分差为1～3分。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pacing w:val="0"/>
          <w:sz w:val="32"/>
          <w:szCs w:val="32"/>
          <w:highlight w:val="none"/>
          <w:u w:val="none" w:color="auto"/>
          <w:lang w:val="en-US" w:eastAsia="zh-CN"/>
        </w:rPr>
      </w:pPr>
      <w:r>
        <w:rPr>
          <w:rFonts w:hint="eastAsia" w:ascii="仿宋_GB2312" w:hAnsi="仿宋_GB2312" w:eastAsia="仿宋_GB2312" w:cs="仿宋_GB2312"/>
          <w:b w:val="0"/>
          <w:bCs w:val="0"/>
          <w:color w:val="auto"/>
          <w:spacing w:val="0"/>
          <w:sz w:val="32"/>
          <w:szCs w:val="32"/>
          <w:highlight w:val="none"/>
          <w:u w:val="none" w:color="auto"/>
          <w:lang w:val="en-US" w:eastAsia="zh-CN"/>
        </w:rPr>
        <w:t>采用</w:t>
      </w:r>
      <w:r>
        <w:rPr>
          <w:rFonts w:hint="eastAsia" w:ascii="仿宋_GB2312" w:hAnsi="仿宋_GB2312" w:eastAsia="仿宋_GB2312" w:cs="仿宋_GB2312"/>
          <w:b w:val="0"/>
          <w:bCs w:val="0"/>
          <w:color w:val="auto"/>
          <w:spacing w:val="0"/>
          <w:sz w:val="32"/>
          <w:szCs w:val="32"/>
          <w:highlight w:val="none"/>
          <w:u w:val="none" w:color="auto"/>
          <w:lang w:eastAsia="zh-CN"/>
        </w:rPr>
        <w:t>动态信用得分</w:t>
      </w:r>
      <w:r>
        <w:rPr>
          <w:rFonts w:hint="eastAsia" w:ascii="仿宋_GB2312" w:hAnsi="仿宋_GB2312" w:eastAsia="仿宋_GB2312" w:cs="仿宋_GB2312"/>
          <w:b w:val="0"/>
          <w:bCs w:val="0"/>
          <w:color w:val="auto"/>
          <w:spacing w:val="0"/>
          <w:sz w:val="32"/>
          <w:szCs w:val="32"/>
          <w:highlight w:val="none"/>
          <w:u w:val="none" w:color="auto"/>
          <w:lang w:val="en-US" w:eastAsia="zh-CN"/>
        </w:rPr>
        <w:t>评审时的计算方式：按</w:t>
      </w:r>
      <w:r>
        <w:rPr>
          <w:rFonts w:hint="eastAsia" w:ascii="仿宋_GB2312" w:hAnsi="仿宋_GB2312" w:eastAsia="仿宋_GB2312" w:cs="仿宋_GB2312"/>
          <w:b w:val="0"/>
          <w:bCs w:val="0"/>
          <w:i w:val="0"/>
          <w:caps w:val="0"/>
          <w:color w:val="auto"/>
          <w:spacing w:val="0"/>
          <w:sz w:val="32"/>
          <w:szCs w:val="32"/>
          <w:highlight w:val="none"/>
          <w:shd w:val="clear" w:color="auto" w:fill="FFFFFF"/>
          <w:lang w:val="en-US" w:eastAsia="zh-CN"/>
        </w:rPr>
        <w:t>照</w:t>
      </w:r>
      <w:r>
        <w:rPr>
          <w:rFonts w:hint="eastAsia" w:ascii="仿宋_GB2312" w:hAnsi="仿宋_GB2312" w:eastAsia="仿宋_GB2312" w:cs="仿宋_GB2312"/>
          <w:b w:val="0"/>
          <w:bCs w:val="0"/>
          <w:color w:val="auto"/>
          <w:spacing w:val="0"/>
          <w:sz w:val="32"/>
          <w:szCs w:val="32"/>
          <w:highlight w:val="none"/>
          <w:u w:val="none" w:color="auto"/>
          <w:lang w:val="en-US" w:eastAsia="zh-CN"/>
        </w:rPr>
        <w:t>招标项目有效投标人的动态信用得分高低划分档次，动态信用得分排名前25%（含25%）的为第一档，25%～50%（含50%）的为第二档，50%～75%（含75%）的为第三档，75%～100%的为第四档，计算结果四舍五入取整，每档分差为1～3分。</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60" w:lineRule="exact"/>
        <w:ind w:right="0" w:rightChars="0" w:firstLine="643" w:firstLineChars="200"/>
        <w:jc w:val="both"/>
        <w:textAlignment w:val="auto"/>
        <w:outlineLvl w:val="9"/>
        <w:rPr>
          <w:rFonts w:hint="eastAsia" w:ascii="楷体_GB2312" w:hAnsi="楷体_GB2312" w:eastAsia="楷体_GB2312" w:cs="楷体_GB2312"/>
          <w:b/>
          <w:bCs/>
          <w:color w:val="auto"/>
          <w:spacing w:val="0"/>
          <w:kern w:val="2"/>
          <w:sz w:val="32"/>
          <w:szCs w:val="32"/>
          <w:highlight w:val="none"/>
          <w:lang w:val="en-US" w:eastAsia="zh-CN" w:bidi="ar-SA"/>
        </w:rPr>
      </w:pPr>
      <w:r>
        <w:rPr>
          <w:rFonts w:hint="eastAsia" w:ascii="楷体_GB2312" w:hAnsi="楷体_GB2312" w:eastAsia="楷体_GB2312" w:cs="楷体_GB2312"/>
          <w:b/>
          <w:bCs/>
          <w:color w:val="auto"/>
          <w:spacing w:val="0"/>
          <w:kern w:val="2"/>
          <w:sz w:val="32"/>
          <w:szCs w:val="32"/>
          <w:highlight w:val="none"/>
          <w:lang w:val="en-US" w:eastAsia="zh-CN" w:bidi="ar-SA"/>
        </w:rPr>
        <w:t>（三）经济标评审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pacing w:val="0"/>
          <w:sz w:val="32"/>
          <w:szCs w:val="32"/>
          <w:highlight w:val="none"/>
          <w:lang w:val="en-US" w:eastAsia="zh-CN"/>
        </w:rPr>
      </w:pPr>
      <w:r>
        <w:rPr>
          <w:rFonts w:hint="eastAsia" w:ascii="仿宋_GB2312" w:hAnsi="仿宋_GB2312" w:eastAsia="仿宋_GB2312" w:cs="仿宋_GB2312"/>
          <w:b w:val="0"/>
          <w:bCs w:val="0"/>
          <w:color w:val="auto"/>
          <w:spacing w:val="0"/>
          <w:sz w:val="32"/>
          <w:szCs w:val="32"/>
          <w:highlight w:val="none"/>
          <w:lang w:val="en-US" w:eastAsia="zh-CN"/>
        </w:rPr>
        <w:t>经济标总分值为70分，评审规则</w:t>
      </w:r>
      <w:r>
        <w:rPr>
          <w:rFonts w:hint="eastAsia" w:ascii="仿宋_GB2312" w:hAnsi="仿宋_GB2312" w:eastAsia="仿宋_GB2312" w:cs="仿宋_GB2312"/>
          <w:b w:val="0"/>
          <w:bCs w:val="0"/>
          <w:i w:val="0"/>
          <w:caps w:val="0"/>
          <w:color w:val="auto"/>
          <w:spacing w:val="0"/>
          <w:kern w:val="0"/>
          <w:sz w:val="32"/>
          <w:szCs w:val="32"/>
          <w:highlight w:val="none"/>
          <w:shd w:val="clear" w:color="auto" w:fill="FFFFFF"/>
          <w:lang w:val="en-US" w:eastAsia="zh-CN" w:bidi="ar"/>
        </w:rPr>
        <w:t>按照综合评估法的要求执行</w:t>
      </w:r>
      <w:r>
        <w:rPr>
          <w:rFonts w:hint="eastAsia" w:ascii="仿宋_GB2312" w:hAnsi="仿宋_GB2312" w:eastAsia="仿宋_GB2312" w:cs="仿宋_GB2312"/>
          <w:b w:val="0"/>
          <w:bCs w:val="0"/>
          <w:color w:val="auto"/>
          <w:spacing w:val="0"/>
          <w:sz w:val="32"/>
          <w:szCs w:val="32"/>
          <w:highlight w:val="none"/>
          <w:lang w:val="en-US" w:eastAsia="zh-CN"/>
        </w:rPr>
        <w:t>。</w:t>
      </w:r>
    </w:p>
    <w:p>
      <w:pPr>
        <w:pStyle w:val="13"/>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60" w:lineRule="exact"/>
        <w:ind w:right="0" w:rightChars="0" w:firstLine="643" w:firstLineChars="200"/>
        <w:jc w:val="both"/>
        <w:textAlignment w:val="auto"/>
        <w:rPr>
          <w:rFonts w:hint="eastAsia" w:ascii="楷体_GB2312" w:hAnsi="楷体_GB2312" w:eastAsia="楷体_GB2312" w:cs="楷体_GB2312"/>
          <w:b/>
          <w:bCs/>
          <w:color w:val="auto"/>
          <w:spacing w:val="0"/>
          <w:kern w:val="2"/>
          <w:sz w:val="32"/>
          <w:szCs w:val="32"/>
          <w:highlight w:val="none"/>
          <w:lang w:val="en-US" w:eastAsia="zh-CN" w:bidi="ar-SA"/>
        </w:rPr>
      </w:pPr>
      <w:r>
        <w:rPr>
          <w:rFonts w:hint="eastAsia" w:ascii="楷体_GB2312" w:hAnsi="楷体_GB2312" w:eastAsia="楷体_GB2312" w:cs="楷体_GB2312"/>
          <w:b/>
          <w:bCs/>
          <w:color w:val="auto"/>
          <w:spacing w:val="0"/>
          <w:kern w:val="2"/>
          <w:sz w:val="32"/>
          <w:szCs w:val="32"/>
          <w:highlight w:val="none"/>
          <w:lang w:val="en-US" w:eastAsia="zh-CN" w:bidi="ar-SA"/>
        </w:rPr>
        <w:t>（四）推荐中标候选人</w:t>
      </w:r>
    </w:p>
    <w:p>
      <w:pPr>
        <w:pStyle w:val="18"/>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spacing w:val="0"/>
          <w:sz w:val="32"/>
          <w:szCs w:val="32"/>
          <w:highlight w:val="none"/>
          <w:lang w:eastAsia="zh-CN"/>
        </w:rPr>
      </w:pPr>
      <w:r>
        <w:rPr>
          <w:rFonts w:hint="eastAsia" w:ascii="仿宋_GB2312" w:hAnsi="仿宋_GB2312" w:eastAsia="仿宋_GB2312" w:cs="仿宋_GB2312"/>
          <w:b w:val="0"/>
          <w:bCs w:val="0"/>
          <w:color w:val="auto"/>
          <w:spacing w:val="0"/>
          <w:sz w:val="32"/>
          <w:szCs w:val="32"/>
          <w:highlight w:val="none"/>
          <w:lang w:val="en-US" w:eastAsia="zh-CN"/>
        </w:rPr>
        <w:t>投标人总得分＝资信标总得分+经济标总得分。评标委员会按照投标人总得分由高到低进行排序，推荐得分最高的为第一中标候选人。最高得分相同的，以投标报价低的优先；投标报价相同的，以诚信状况好的优先。</w:t>
      </w:r>
    </w:p>
    <w:p>
      <w:pPr>
        <w:pStyle w:val="9"/>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黑体_GBK" w:hAnsi="方正黑体_GBK" w:eastAsia="方正黑体_GBK" w:cs="方正黑体_GBK"/>
          <w:b w:val="0"/>
          <w:bCs w:val="0"/>
          <w:color w:val="auto"/>
          <w:spacing w:val="0"/>
          <w:kern w:val="2"/>
          <w:sz w:val="32"/>
          <w:szCs w:val="32"/>
          <w:highlight w:val="none"/>
          <w:lang w:val="en-US" w:eastAsia="zh-CN"/>
        </w:rPr>
      </w:pPr>
      <w:r>
        <w:rPr>
          <w:rFonts w:hint="eastAsia" w:ascii="方正黑体_GBK" w:hAnsi="方正黑体_GBK" w:eastAsia="方正黑体_GBK" w:cs="方正黑体_GBK"/>
          <w:b w:val="0"/>
          <w:bCs w:val="0"/>
          <w:color w:val="auto"/>
          <w:spacing w:val="0"/>
          <w:kern w:val="2"/>
          <w:sz w:val="32"/>
          <w:szCs w:val="32"/>
          <w:highlight w:val="none"/>
          <w:lang w:val="en-US" w:eastAsia="zh-CN"/>
        </w:rPr>
        <w:t>八、简易评标法使用细则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pacing w:val="0"/>
          <w:sz w:val="32"/>
          <w:szCs w:val="32"/>
          <w:highlight w:val="none"/>
          <w:lang w:val="en-US" w:eastAsia="zh-CN"/>
        </w:rPr>
      </w:pPr>
      <w:r>
        <w:rPr>
          <w:rFonts w:hint="eastAsia" w:ascii="仿宋_GB2312" w:hAnsi="仿宋_GB2312" w:eastAsia="仿宋_GB2312" w:cs="仿宋_GB2312"/>
          <w:b w:val="0"/>
          <w:bCs w:val="0"/>
          <w:color w:val="auto"/>
          <w:spacing w:val="0"/>
          <w:sz w:val="32"/>
          <w:szCs w:val="32"/>
          <w:highlight w:val="none"/>
          <w:lang w:val="en-US" w:eastAsia="zh-CN"/>
        </w:rPr>
        <w:t>简易评标法，是指</w:t>
      </w:r>
      <w:r>
        <w:rPr>
          <w:rFonts w:hint="eastAsia" w:ascii="仿宋_GB2312" w:hAnsi="仿宋_GB2312" w:eastAsia="仿宋_GB2312" w:cs="仿宋_GB2312"/>
          <w:b w:val="0"/>
          <w:bCs w:val="0"/>
          <w:color w:val="auto"/>
          <w:spacing w:val="0"/>
          <w:kern w:val="2"/>
          <w:sz w:val="32"/>
          <w:szCs w:val="32"/>
          <w:highlight w:val="none"/>
          <w:lang w:val="en-US" w:eastAsia="zh-CN" w:bidi="ar-SA"/>
        </w:rPr>
        <w:t>评标委员会根据招标文件规定</w:t>
      </w:r>
      <w:r>
        <w:rPr>
          <w:rFonts w:hint="eastAsia" w:ascii="仿宋_GB2312" w:hAnsi="仿宋_GB2312" w:eastAsia="仿宋_GB2312" w:cs="仿宋_GB2312"/>
          <w:b w:val="0"/>
          <w:bCs w:val="0"/>
          <w:color w:val="auto"/>
          <w:spacing w:val="0"/>
          <w:sz w:val="32"/>
          <w:szCs w:val="32"/>
          <w:highlight w:val="none"/>
          <w:lang w:val="en-US" w:eastAsia="zh-CN"/>
        </w:rPr>
        <w:t>仅对投标人的经济标进行量化打分，按照投标人得分由高到低的顺序</w:t>
      </w:r>
      <w:r>
        <w:rPr>
          <w:rFonts w:hint="eastAsia" w:ascii="仿宋_GB2312" w:hAnsi="仿宋_GB2312" w:eastAsia="仿宋_GB2312" w:cs="仿宋_GB2312"/>
          <w:b w:val="0"/>
          <w:bCs w:val="0"/>
          <w:color w:val="auto"/>
          <w:spacing w:val="0"/>
          <w:kern w:val="0"/>
          <w:sz w:val="32"/>
          <w:szCs w:val="32"/>
          <w:highlight w:val="none"/>
          <w:shd w:val="clear" w:color="auto" w:fill="auto"/>
          <w:lang w:val="en-US" w:eastAsia="zh-CN"/>
        </w:rPr>
        <w:t>推荐</w:t>
      </w:r>
      <w:r>
        <w:rPr>
          <w:rFonts w:hint="eastAsia" w:ascii="仿宋_GB2312" w:hAnsi="仿宋_GB2312" w:eastAsia="仿宋_GB2312" w:cs="仿宋_GB2312"/>
          <w:b w:val="0"/>
          <w:bCs w:val="0"/>
          <w:color w:val="auto"/>
          <w:spacing w:val="0"/>
          <w:kern w:val="0"/>
          <w:sz w:val="32"/>
          <w:szCs w:val="32"/>
          <w:highlight w:val="none"/>
          <w:shd w:val="clear" w:color="auto" w:fill="auto"/>
        </w:rPr>
        <w:t>中标候选人</w:t>
      </w:r>
      <w:r>
        <w:rPr>
          <w:rFonts w:hint="eastAsia" w:ascii="仿宋_GB2312" w:hAnsi="仿宋_GB2312" w:eastAsia="仿宋_GB2312" w:cs="仿宋_GB2312"/>
          <w:b w:val="0"/>
          <w:bCs w:val="0"/>
          <w:color w:val="auto"/>
          <w:spacing w:val="0"/>
          <w:sz w:val="32"/>
          <w:szCs w:val="32"/>
          <w:highlight w:val="none"/>
          <w:lang w:val="en-US" w:eastAsia="zh-CN"/>
        </w:rPr>
        <w:t>。</w:t>
      </w:r>
      <w:r>
        <w:rPr>
          <w:rFonts w:hint="eastAsia" w:ascii="仿宋_GB2312" w:hAnsi="仿宋_GB2312" w:eastAsia="仿宋_GB2312" w:cs="仿宋_GB2312"/>
          <w:b w:val="0"/>
          <w:bCs w:val="0"/>
          <w:color w:val="auto"/>
          <w:spacing w:val="0"/>
          <w:kern w:val="0"/>
          <w:sz w:val="32"/>
          <w:szCs w:val="32"/>
          <w:highlight w:val="none"/>
          <w:shd w:val="clear" w:color="auto" w:fill="auto"/>
          <w:lang w:val="en-US" w:eastAsia="zh-CN"/>
        </w:rPr>
        <w:t>不适用于风险控制价和小微企业价格优惠政策。</w:t>
      </w:r>
    </w:p>
    <w:p>
      <w:pPr>
        <w:pStyle w:val="13"/>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60" w:lineRule="exact"/>
        <w:ind w:right="0" w:rightChars="0" w:firstLine="643" w:firstLineChars="200"/>
        <w:jc w:val="both"/>
        <w:textAlignment w:val="auto"/>
        <w:rPr>
          <w:rFonts w:hint="eastAsia" w:ascii="楷体_GB2312" w:hAnsi="楷体_GB2312" w:eastAsia="楷体_GB2312" w:cs="楷体_GB2312"/>
          <w:b/>
          <w:bCs/>
          <w:color w:val="auto"/>
          <w:spacing w:val="0"/>
          <w:kern w:val="2"/>
          <w:sz w:val="32"/>
          <w:szCs w:val="32"/>
          <w:highlight w:val="none"/>
          <w:lang w:val="en-US" w:eastAsia="zh-CN" w:bidi="ar-SA"/>
        </w:rPr>
      </w:pPr>
      <w:r>
        <w:rPr>
          <w:rFonts w:hint="eastAsia" w:ascii="楷体_GB2312" w:hAnsi="楷体_GB2312" w:eastAsia="楷体_GB2312" w:cs="楷体_GB2312"/>
          <w:b/>
          <w:bCs/>
          <w:color w:val="auto"/>
          <w:spacing w:val="0"/>
          <w:kern w:val="2"/>
          <w:sz w:val="32"/>
          <w:szCs w:val="32"/>
          <w:highlight w:val="none"/>
          <w:lang w:val="en-US" w:eastAsia="zh-CN" w:bidi="ar-SA"/>
        </w:rPr>
        <w:t>（一）确定评审区间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pacing w:val="0"/>
          <w:sz w:val="32"/>
          <w:szCs w:val="32"/>
          <w:highlight w:val="none"/>
          <w:lang w:val="en-US" w:eastAsia="zh-CN"/>
        </w:rPr>
      </w:pPr>
      <w:r>
        <w:rPr>
          <w:rFonts w:hint="eastAsia" w:ascii="仿宋_GB2312" w:hAnsi="仿宋_GB2312" w:eastAsia="仿宋_GB2312" w:cs="仿宋_GB2312"/>
          <w:b w:val="0"/>
          <w:bCs w:val="0"/>
          <w:color w:val="auto"/>
          <w:spacing w:val="0"/>
          <w:sz w:val="32"/>
          <w:szCs w:val="32"/>
          <w:highlight w:val="none"/>
          <w:lang w:val="en-US" w:eastAsia="zh-CN"/>
        </w:rPr>
        <w:t>1.通过初步评审的投标人≤15个的，所有投标人进入评审区间；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仿宋_GB2312" w:hAnsi="仿宋_GB2312" w:eastAsia="仿宋_GB2312" w:cs="仿宋_GB2312"/>
          <w:b w:val="0"/>
          <w:bCs w:val="0"/>
          <w:color w:val="auto"/>
          <w:spacing w:val="0"/>
          <w:sz w:val="32"/>
          <w:szCs w:val="32"/>
          <w:highlight w:val="none"/>
          <w:lang w:val="en-US" w:eastAsia="zh-CN"/>
        </w:rPr>
      </w:pPr>
      <w:r>
        <w:rPr>
          <w:rFonts w:hint="eastAsia" w:ascii="仿宋_GB2312" w:hAnsi="仿宋_GB2312" w:eastAsia="仿宋_GB2312" w:cs="仿宋_GB2312"/>
          <w:b w:val="0"/>
          <w:bCs w:val="0"/>
          <w:color w:val="auto"/>
          <w:spacing w:val="0"/>
          <w:sz w:val="32"/>
          <w:szCs w:val="32"/>
          <w:highlight w:val="none"/>
          <w:lang w:val="en-US" w:eastAsia="zh-CN"/>
        </w:rPr>
        <w:t>2.通过初步评审的投标人＞15个的，投标人有N个，按</w:t>
      </w:r>
      <w:r>
        <w:rPr>
          <w:rFonts w:hint="eastAsia" w:ascii="仿宋_GB2312" w:hAnsi="仿宋_GB2312" w:eastAsia="仿宋_GB2312" w:cs="仿宋_GB2312"/>
          <w:b w:val="0"/>
          <w:bCs w:val="0"/>
          <w:i w:val="0"/>
          <w:caps w:val="0"/>
          <w:color w:val="auto"/>
          <w:spacing w:val="0"/>
          <w:sz w:val="32"/>
          <w:szCs w:val="32"/>
          <w:highlight w:val="none"/>
          <w:shd w:val="clear" w:color="auto" w:fill="FFFFFF"/>
          <w:lang w:val="en-US" w:eastAsia="zh-CN"/>
        </w:rPr>
        <w:t>照</w:t>
      </w:r>
      <w:r>
        <w:rPr>
          <w:rFonts w:hint="eastAsia" w:ascii="仿宋_GB2312" w:hAnsi="仿宋_GB2312" w:eastAsia="仿宋_GB2312" w:cs="仿宋_GB2312"/>
          <w:b w:val="0"/>
          <w:bCs w:val="0"/>
          <w:color w:val="auto"/>
          <w:spacing w:val="0"/>
          <w:sz w:val="32"/>
          <w:szCs w:val="32"/>
          <w:highlight w:val="none"/>
          <w:lang w:val="en-US" w:eastAsia="zh-CN"/>
        </w:rPr>
        <w:t>投标报价由高到低进行排序，淘汰报价排序前（N-15)</w:t>
      </w:r>
      <w:r>
        <w:rPr>
          <w:rFonts w:hint="eastAsia" w:ascii="仿宋_GB2312" w:hAnsi="仿宋_GB2312" w:eastAsia="仿宋_GB2312" w:cs="仿宋_GB2312"/>
          <w:b w:val="0"/>
          <w:bCs w:val="0"/>
          <w:color w:val="auto"/>
          <w:spacing w:val="0"/>
          <w:sz w:val="32"/>
          <w:szCs w:val="32"/>
          <w:highlight w:val="none"/>
        </w:rPr>
        <w:t>×</w:t>
      </w:r>
      <w:r>
        <w:rPr>
          <w:rFonts w:hint="eastAsia" w:ascii="仿宋_GB2312" w:hAnsi="仿宋_GB2312" w:eastAsia="仿宋_GB2312" w:cs="仿宋_GB2312"/>
          <w:b w:val="0"/>
          <w:bCs w:val="0"/>
          <w:color w:val="auto"/>
          <w:spacing w:val="0"/>
          <w:sz w:val="32"/>
          <w:szCs w:val="32"/>
          <w:highlight w:val="none"/>
          <w:lang w:val="en-US" w:eastAsia="zh-CN"/>
        </w:rPr>
        <w:t>2/3个，以及报价排序靠后（N-15)</w:t>
      </w:r>
      <w:r>
        <w:rPr>
          <w:rFonts w:hint="eastAsia" w:ascii="仿宋_GB2312" w:hAnsi="仿宋_GB2312" w:eastAsia="仿宋_GB2312" w:cs="仿宋_GB2312"/>
          <w:b w:val="0"/>
          <w:bCs w:val="0"/>
          <w:color w:val="auto"/>
          <w:spacing w:val="0"/>
          <w:sz w:val="32"/>
          <w:szCs w:val="32"/>
          <w:highlight w:val="none"/>
        </w:rPr>
        <w:t>×</w:t>
      </w:r>
      <w:r>
        <w:rPr>
          <w:rFonts w:hint="eastAsia" w:ascii="仿宋_GB2312" w:hAnsi="仿宋_GB2312" w:eastAsia="仿宋_GB2312" w:cs="仿宋_GB2312"/>
          <w:b w:val="0"/>
          <w:bCs w:val="0"/>
          <w:color w:val="auto"/>
          <w:spacing w:val="0"/>
          <w:sz w:val="32"/>
          <w:szCs w:val="32"/>
          <w:highlight w:val="none"/>
          <w:lang w:val="en-US" w:eastAsia="zh-CN"/>
        </w:rPr>
        <w:t>1/3个投标人，剩余15个投标人进入评审区间，计算四舍五入取整数。</w:t>
      </w:r>
    </w:p>
    <w:p>
      <w:pPr>
        <w:pStyle w:val="13"/>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60" w:lineRule="exact"/>
        <w:ind w:right="0" w:rightChars="0" w:firstLine="643" w:firstLineChars="200"/>
        <w:jc w:val="both"/>
        <w:textAlignment w:val="auto"/>
        <w:rPr>
          <w:rFonts w:hint="eastAsia" w:ascii="楷体_GB2312" w:hAnsi="楷体_GB2312" w:eastAsia="楷体_GB2312" w:cs="楷体_GB2312"/>
          <w:b/>
          <w:bCs/>
          <w:color w:val="auto"/>
          <w:spacing w:val="0"/>
          <w:kern w:val="2"/>
          <w:sz w:val="32"/>
          <w:szCs w:val="32"/>
          <w:highlight w:val="none"/>
          <w:lang w:val="en-US" w:eastAsia="zh-CN" w:bidi="ar-SA"/>
        </w:rPr>
      </w:pPr>
      <w:r>
        <w:rPr>
          <w:rFonts w:hint="eastAsia" w:ascii="楷体_GB2312" w:hAnsi="楷体_GB2312" w:eastAsia="楷体_GB2312" w:cs="楷体_GB2312"/>
          <w:b/>
          <w:bCs/>
          <w:color w:val="auto"/>
          <w:spacing w:val="0"/>
          <w:kern w:val="2"/>
          <w:sz w:val="32"/>
          <w:szCs w:val="32"/>
          <w:highlight w:val="none"/>
          <w:lang w:val="en-US" w:eastAsia="zh-CN" w:bidi="ar-SA"/>
        </w:rPr>
        <w:t>（二）经济标评审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b w:val="0"/>
          <w:bCs w:val="0"/>
          <w:color w:val="auto"/>
          <w:spacing w:val="0"/>
          <w:sz w:val="32"/>
          <w:szCs w:val="32"/>
          <w:highlight w:val="none"/>
          <w:lang w:val="en-US" w:eastAsia="zh-CN"/>
        </w:rPr>
      </w:pPr>
      <w:r>
        <w:rPr>
          <w:rFonts w:hint="eastAsia" w:ascii="仿宋_GB2312" w:hAnsi="仿宋_GB2312" w:eastAsia="仿宋_GB2312" w:cs="仿宋_GB2312"/>
          <w:b w:val="0"/>
          <w:bCs w:val="0"/>
          <w:color w:val="auto"/>
          <w:spacing w:val="0"/>
          <w:sz w:val="32"/>
          <w:szCs w:val="32"/>
          <w:highlight w:val="none"/>
          <w:lang w:val="en-US" w:eastAsia="zh-CN"/>
        </w:rPr>
        <w:t>评审规则</w:t>
      </w:r>
      <w:r>
        <w:rPr>
          <w:rFonts w:hint="eastAsia" w:ascii="仿宋_GB2312" w:hAnsi="仿宋_GB2312" w:eastAsia="仿宋_GB2312" w:cs="仿宋_GB2312"/>
          <w:b w:val="0"/>
          <w:bCs w:val="0"/>
          <w:i w:val="0"/>
          <w:caps w:val="0"/>
          <w:color w:val="auto"/>
          <w:spacing w:val="0"/>
          <w:kern w:val="0"/>
          <w:sz w:val="32"/>
          <w:szCs w:val="32"/>
          <w:highlight w:val="none"/>
          <w:shd w:val="clear" w:color="auto" w:fill="FFFFFF"/>
          <w:lang w:val="en-US" w:eastAsia="zh-CN" w:bidi="ar"/>
        </w:rPr>
        <w:t>按照综合评估法的要求执行</w:t>
      </w:r>
      <w:r>
        <w:rPr>
          <w:rFonts w:hint="eastAsia" w:ascii="仿宋_GB2312" w:hAnsi="仿宋_GB2312" w:eastAsia="仿宋_GB2312" w:cs="仿宋_GB2312"/>
          <w:b w:val="0"/>
          <w:bCs w:val="0"/>
          <w:color w:val="auto"/>
          <w:spacing w:val="0"/>
          <w:sz w:val="32"/>
          <w:szCs w:val="32"/>
          <w:highlight w:val="none"/>
          <w:lang w:val="en-US" w:eastAsia="zh-CN"/>
        </w:rPr>
        <w:t>。</w:t>
      </w:r>
    </w:p>
    <w:p>
      <w:pPr>
        <w:pStyle w:val="13"/>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60" w:lineRule="exact"/>
        <w:ind w:right="0" w:rightChars="0" w:firstLine="643" w:firstLineChars="200"/>
        <w:jc w:val="both"/>
        <w:textAlignment w:val="auto"/>
        <w:rPr>
          <w:rFonts w:hint="eastAsia" w:ascii="楷体_GB2312" w:hAnsi="楷体_GB2312" w:eastAsia="楷体_GB2312" w:cs="楷体_GB2312"/>
          <w:b/>
          <w:bCs/>
          <w:color w:val="auto"/>
          <w:spacing w:val="0"/>
          <w:kern w:val="2"/>
          <w:sz w:val="32"/>
          <w:szCs w:val="32"/>
          <w:highlight w:val="none"/>
          <w:lang w:val="en-US" w:eastAsia="zh-CN" w:bidi="ar-SA"/>
        </w:rPr>
      </w:pPr>
      <w:r>
        <w:rPr>
          <w:rFonts w:hint="eastAsia" w:ascii="楷体_GB2312" w:hAnsi="楷体_GB2312" w:eastAsia="楷体_GB2312" w:cs="楷体_GB2312"/>
          <w:b/>
          <w:bCs/>
          <w:color w:val="auto"/>
          <w:spacing w:val="0"/>
          <w:kern w:val="2"/>
          <w:sz w:val="32"/>
          <w:szCs w:val="32"/>
          <w:highlight w:val="none"/>
          <w:lang w:val="en-US" w:eastAsia="zh-CN" w:bidi="ar-SA"/>
        </w:rPr>
        <w:t>（三）推荐中标候选人</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方正黑体_GBK" w:hAnsi="方正黑体_GBK" w:eastAsia="方正黑体_GBK" w:cs="方正黑体_GBK"/>
          <w:b w:val="0"/>
          <w:bCs w:val="0"/>
          <w:color w:val="auto"/>
          <w:spacing w:val="0"/>
          <w:kern w:val="2"/>
          <w:sz w:val="32"/>
          <w:szCs w:val="32"/>
          <w:highlight w:val="none"/>
          <w:lang w:val="en-US" w:eastAsia="zh-CN"/>
        </w:rPr>
      </w:pPr>
      <w:r>
        <w:rPr>
          <w:rFonts w:hint="eastAsia" w:ascii="仿宋_GB2312" w:hAnsi="仿宋_GB2312" w:eastAsia="仿宋_GB2312" w:cs="仿宋_GB2312"/>
          <w:b w:val="0"/>
          <w:bCs w:val="0"/>
          <w:color w:val="auto"/>
          <w:spacing w:val="0"/>
          <w:sz w:val="32"/>
          <w:szCs w:val="32"/>
          <w:highlight w:val="none"/>
          <w:lang w:val="en-US" w:eastAsia="zh-CN"/>
        </w:rPr>
        <w:t>投标人总得分＝经济标得分。评标委员会按照投标人总得分由高到低进行排序，推荐得分最高的为第一中标候选人。最高得分相同的，以诚信状况好的优先；诚信状况相同的，以财务状况好的优先。</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方正黑体_GBK" w:hAnsi="方正黑体_GBK" w:eastAsia="方正黑体_GBK" w:cs="方正黑体_GBK"/>
          <w:b w:val="0"/>
          <w:bCs w:val="0"/>
          <w:color w:val="auto"/>
          <w:spacing w:val="0"/>
          <w:kern w:val="2"/>
          <w:sz w:val="32"/>
          <w:szCs w:val="32"/>
          <w:highlight w:val="none"/>
          <w:lang w:val="en-US" w:eastAsia="zh-CN"/>
        </w:rPr>
      </w:pPr>
      <w:r>
        <w:rPr>
          <w:rFonts w:hint="eastAsia" w:ascii="方正黑体_GBK" w:hAnsi="方正黑体_GBK" w:eastAsia="方正黑体_GBK" w:cs="方正黑体_GBK"/>
          <w:b w:val="0"/>
          <w:bCs w:val="0"/>
          <w:color w:val="auto"/>
          <w:spacing w:val="0"/>
          <w:kern w:val="2"/>
          <w:sz w:val="32"/>
          <w:szCs w:val="32"/>
          <w:highlight w:val="none"/>
          <w:lang w:val="en-US" w:eastAsia="zh-CN"/>
        </w:rPr>
        <w:t>九、附则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val="0"/>
          <w:color w:val="auto"/>
          <w:spacing w:val="0"/>
          <w:sz w:val="32"/>
          <w:szCs w:val="32"/>
          <w:highlight w:val="none"/>
          <w:lang w:eastAsia="zh-CN"/>
        </w:rPr>
      </w:pPr>
      <w:r>
        <w:rPr>
          <w:rFonts w:hint="eastAsia" w:ascii="仿宋_GB2312" w:hAnsi="仿宋_GB2312" w:eastAsia="仿宋_GB2312" w:cs="仿宋_GB2312"/>
          <w:b w:val="0"/>
          <w:bCs w:val="0"/>
          <w:color w:val="auto"/>
          <w:spacing w:val="0"/>
          <w:sz w:val="32"/>
          <w:szCs w:val="32"/>
          <w:highlight w:val="none"/>
          <w:u w:val="none" w:color="auto"/>
          <w:lang w:val="en-US" w:eastAsia="zh-CN"/>
        </w:rPr>
        <w:t>（一）本细则所称“以上”包含本数，</w:t>
      </w:r>
      <w:r>
        <w:rPr>
          <w:rFonts w:hint="eastAsia" w:ascii="仿宋_GB2312" w:hAnsi="仿宋_GB2312" w:eastAsia="仿宋_GB2312" w:cs="仿宋_GB2312"/>
          <w:b w:val="0"/>
          <w:bCs w:val="0"/>
          <w:color w:val="auto"/>
          <w:spacing w:val="0"/>
          <w:sz w:val="32"/>
          <w:szCs w:val="32"/>
          <w:highlight w:val="none"/>
        </w:rPr>
        <w:t>所称</w:t>
      </w:r>
      <w:r>
        <w:rPr>
          <w:rFonts w:hint="eastAsia" w:ascii="仿宋_GB2312" w:hAnsi="仿宋_GB2312" w:eastAsia="仿宋_GB2312" w:cs="仿宋_GB2312"/>
          <w:b w:val="0"/>
          <w:bCs w:val="0"/>
          <w:color w:val="auto"/>
          <w:spacing w:val="0"/>
          <w:sz w:val="32"/>
          <w:szCs w:val="32"/>
          <w:highlight w:val="none"/>
          <w:lang w:eastAsia="zh-CN"/>
        </w:rPr>
        <w:t>“超过”、“高于”、“低于”、“</w:t>
      </w:r>
      <w:r>
        <w:rPr>
          <w:rFonts w:hint="eastAsia" w:ascii="仿宋_GB2312" w:hAnsi="仿宋_GB2312" w:eastAsia="仿宋_GB2312" w:cs="仿宋_GB2312"/>
          <w:b w:val="0"/>
          <w:bCs w:val="0"/>
          <w:color w:val="auto"/>
          <w:spacing w:val="0"/>
          <w:sz w:val="32"/>
          <w:szCs w:val="32"/>
          <w:highlight w:val="none"/>
          <w:lang w:val="en-US" w:eastAsia="zh-CN"/>
        </w:rPr>
        <w:t>多于”、“</w:t>
      </w:r>
      <w:r>
        <w:rPr>
          <w:rFonts w:hint="eastAsia" w:ascii="仿宋_GB2312" w:hAnsi="仿宋_GB2312" w:eastAsia="仿宋_GB2312" w:cs="仿宋_GB2312"/>
          <w:b w:val="0"/>
          <w:bCs w:val="0"/>
          <w:color w:val="auto"/>
          <w:spacing w:val="0"/>
          <w:sz w:val="32"/>
          <w:szCs w:val="32"/>
          <w:highlight w:val="none"/>
          <w:lang w:eastAsia="zh-CN"/>
        </w:rPr>
        <w:t>少于”不包含本数。</w:t>
      </w:r>
    </w:p>
    <w:p>
      <w:pPr>
        <w:pStyle w:val="3"/>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 w:val="0"/>
          <w:bCs w:val="0"/>
          <w:color w:val="auto"/>
          <w:spacing w:val="0"/>
          <w:sz w:val="32"/>
          <w:szCs w:val="32"/>
          <w:highlight w:val="none"/>
          <w:lang w:eastAsia="zh-CN"/>
        </w:rPr>
      </w:pPr>
      <w:r>
        <w:rPr>
          <w:rFonts w:hint="eastAsia" w:ascii="仿宋_GB2312" w:hAnsi="仿宋_GB2312" w:eastAsia="仿宋_GB2312" w:cs="仿宋_GB2312"/>
          <w:b w:val="0"/>
          <w:bCs w:val="0"/>
          <w:color w:val="auto"/>
          <w:spacing w:val="0"/>
          <w:sz w:val="32"/>
          <w:szCs w:val="32"/>
          <w:highlight w:val="none"/>
          <w:u w:val="none" w:color="auto"/>
          <w:lang w:val="en-US" w:eastAsia="zh-CN"/>
        </w:rPr>
        <w:t>（二）本细则由市政务服务和数据管理局负责解释</w:t>
      </w:r>
      <w:r>
        <w:rPr>
          <w:rFonts w:hint="eastAsia" w:ascii="仿宋_GB2312" w:hAnsi="仿宋_GB2312" w:eastAsia="仿宋_GB2312" w:cs="仿宋_GB2312"/>
          <w:b w:val="0"/>
          <w:bCs w:val="0"/>
          <w:color w:val="auto"/>
          <w:spacing w:val="0"/>
          <w:sz w:val="32"/>
          <w:szCs w:val="32"/>
          <w:highlight w:val="none"/>
          <w:lang w:eastAsia="zh-CN"/>
        </w:rPr>
        <w:t>。</w:t>
      </w:r>
    </w:p>
    <w:p>
      <w:pPr>
        <w:pStyle w:val="3"/>
        <w:keepNext w:val="0"/>
        <w:keepLines w:val="0"/>
        <w:pageBreakBefore w:val="0"/>
        <w:widowControl w:val="0"/>
        <w:kinsoku/>
        <w:wordWrap/>
        <w:overflowPunct/>
        <w:topLinePunct w:val="0"/>
        <w:autoSpaceDE/>
        <w:autoSpaceDN/>
        <w:bidi w:val="0"/>
        <w:adjustRightInd/>
        <w:snapToGrid/>
        <w:spacing w:line="560" w:lineRule="exact"/>
        <w:ind w:firstLine="672"/>
        <w:jc w:val="both"/>
        <w:textAlignment w:val="auto"/>
        <w:rPr>
          <w:rFonts w:hint="eastAsia" w:ascii="仿宋_GB2312" w:hAnsi="仿宋_GB2312" w:eastAsia="仿宋_GB2312" w:cs="仿宋_GB2312"/>
          <w:b w:val="0"/>
          <w:bCs w:val="0"/>
          <w:color w:val="auto"/>
          <w:spacing w:val="0"/>
          <w:kern w:val="2"/>
          <w:sz w:val="32"/>
          <w:szCs w:val="32"/>
          <w:highlight w:val="none"/>
          <w:lang w:val="en-US" w:eastAsia="zh-CN" w:bidi="ar-SA"/>
        </w:rPr>
      </w:pPr>
      <w:r>
        <w:rPr>
          <w:rFonts w:hint="eastAsia" w:ascii="仿宋_GB2312" w:hAnsi="仿宋_GB2312" w:eastAsia="仿宋_GB2312" w:cs="仿宋_GB2312"/>
          <w:b w:val="0"/>
          <w:bCs w:val="0"/>
          <w:color w:val="auto"/>
          <w:spacing w:val="0"/>
          <w:sz w:val="32"/>
          <w:szCs w:val="32"/>
          <w:highlight w:val="none"/>
          <w:lang w:eastAsia="zh-CN"/>
        </w:rPr>
        <w:t>（三）</w:t>
      </w:r>
      <w:r>
        <w:rPr>
          <w:rFonts w:hint="eastAsia" w:ascii="仿宋_GB2312" w:hAnsi="仿宋_GB2312" w:eastAsia="仿宋_GB2312" w:cs="仿宋_GB2312"/>
          <w:b w:val="0"/>
          <w:bCs w:val="0"/>
          <w:color w:val="auto"/>
          <w:spacing w:val="0"/>
          <w:kern w:val="2"/>
          <w:sz w:val="32"/>
          <w:szCs w:val="32"/>
          <w:highlight w:val="none"/>
          <w:lang w:val="en-US" w:eastAsia="zh-CN" w:bidi="ar-SA"/>
        </w:rPr>
        <w:t>本细则未尽事宜，按</w:t>
      </w:r>
      <w:r>
        <w:rPr>
          <w:rFonts w:hint="eastAsia" w:ascii="仿宋_GB2312" w:hAnsi="仿宋_GB2312" w:eastAsia="仿宋_GB2312" w:cs="仿宋_GB2312"/>
          <w:b w:val="0"/>
          <w:bCs w:val="0"/>
          <w:i w:val="0"/>
          <w:caps w:val="0"/>
          <w:color w:val="auto"/>
          <w:spacing w:val="0"/>
          <w:sz w:val="32"/>
          <w:szCs w:val="32"/>
          <w:highlight w:val="none"/>
          <w:shd w:val="clear" w:color="auto" w:fill="FFFFFF"/>
          <w:lang w:val="en-US" w:eastAsia="zh-CN"/>
        </w:rPr>
        <w:t>照</w:t>
      </w:r>
      <w:r>
        <w:rPr>
          <w:rFonts w:hint="eastAsia" w:ascii="仿宋_GB2312" w:hAnsi="仿宋_GB2312" w:eastAsia="仿宋_GB2312" w:cs="仿宋_GB2312"/>
          <w:b w:val="0"/>
          <w:bCs w:val="0"/>
          <w:color w:val="auto"/>
          <w:spacing w:val="0"/>
          <w:kern w:val="2"/>
          <w:sz w:val="32"/>
          <w:szCs w:val="32"/>
          <w:highlight w:val="none"/>
          <w:lang w:val="en-US" w:eastAsia="zh-CN" w:bidi="ar-SA"/>
        </w:rPr>
        <w:t>有关法律、法规、规章及相关政策办理。此前相关规定与本细则不一致的，以本细则为准。各区政府及市、区有关部门不得另行制定相关制度文件。</w:t>
      </w:r>
    </w:p>
    <w:p>
      <w:pPr>
        <w:spacing w:line="560" w:lineRule="exact"/>
        <w:ind w:firstLine="640" w:firstLineChars="200"/>
        <w:rPr>
          <w:color w:val="auto"/>
          <w:highlight w:val="none"/>
        </w:rPr>
      </w:pPr>
      <w:r>
        <w:rPr>
          <w:rFonts w:hint="eastAsia" w:ascii="仿宋_GB2312" w:hAnsi="仿宋_GB2312" w:eastAsia="仿宋_GB2312" w:cs="仿宋_GB2312"/>
          <w:b w:val="0"/>
          <w:bCs w:val="0"/>
          <w:color w:val="auto"/>
          <w:spacing w:val="0"/>
          <w:sz w:val="32"/>
          <w:szCs w:val="32"/>
          <w:highlight w:val="none"/>
          <w:u w:val="none" w:color="auto"/>
          <w:lang w:val="en-US" w:eastAsia="zh-CN"/>
        </w:rPr>
        <w:t>（四）本细则自2024年  月  日起施行，有效期3年。《佛山市政务服务数据管理局等七部门关于印发</w:t>
      </w:r>
      <w:r>
        <w:rPr>
          <w:rFonts w:hint="eastAsia" w:ascii="仿宋_GB2312" w:hAnsi="仿宋_GB2312" w:eastAsia="仿宋_GB2312" w:cs="仿宋_GB2312"/>
          <w:b w:val="0"/>
          <w:bCs w:val="0"/>
          <w:color w:val="auto"/>
          <w:spacing w:val="0"/>
          <w:sz w:val="32"/>
          <w:szCs w:val="32"/>
          <w:highlight w:val="none"/>
          <w:lang w:val="en-US" w:eastAsia="zh-CN"/>
        </w:rPr>
        <w:t>&lt;</w:t>
      </w:r>
      <w:r>
        <w:rPr>
          <w:rFonts w:hint="eastAsia" w:ascii="仿宋_GB2312" w:hAnsi="仿宋_GB2312" w:eastAsia="仿宋_GB2312" w:cs="仿宋_GB2312"/>
          <w:b w:val="0"/>
          <w:bCs w:val="0"/>
          <w:color w:val="auto"/>
          <w:spacing w:val="0"/>
          <w:sz w:val="32"/>
          <w:szCs w:val="32"/>
          <w:highlight w:val="none"/>
          <w:lang w:eastAsia="zh-CN"/>
        </w:rPr>
        <w:t>佛山市工程建设项目评标定标分离操作导则</w:t>
      </w:r>
      <w:r>
        <w:rPr>
          <w:rFonts w:hint="eastAsia" w:ascii="仿宋_GB2312" w:hAnsi="仿宋_GB2312" w:eastAsia="仿宋_GB2312" w:cs="仿宋_GB2312"/>
          <w:b w:val="0"/>
          <w:bCs w:val="0"/>
          <w:color w:val="auto"/>
          <w:spacing w:val="0"/>
          <w:sz w:val="32"/>
          <w:szCs w:val="32"/>
          <w:highlight w:val="none"/>
          <w:lang w:val="en-US" w:eastAsia="zh-CN"/>
        </w:rPr>
        <w:t>&gt;的通知</w:t>
      </w:r>
      <w:r>
        <w:rPr>
          <w:rFonts w:hint="eastAsia" w:ascii="仿宋_GB2312" w:hAnsi="仿宋_GB2312" w:eastAsia="仿宋_GB2312" w:cs="仿宋_GB2312"/>
          <w:b w:val="0"/>
          <w:bCs w:val="0"/>
          <w:color w:val="auto"/>
          <w:spacing w:val="0"/>
          <w:sz w:val="32"/>
          <w:szCs w:val="32"/>
          <w:highlight w:val="none"/>
          <w:u w:val="none" w:color="auto"/>
          <w:lang w:val="en-US" w:eastAsia="zh-CN"/>
        </w:rPr>
        <w:t>》（</w:t>
      </w:r>
      <w:r>
        <w:rPr>
          <w:rFonts w:hint="eastAsia" w:ascii="仿宋_GB2312" w:hAnsi="仿宋_GB2312" w:eastAsia="仿宋_GB2312" w:cs="仿宋_GB2312"/>
          <w:b w:val="0"/>
          <w:bCs w:val="0"/>
          <w:color w:val="auto"/>
          <w:spacing w:val="0"/>
          <w:sz w:val="32"/>
          <w:szCs w:val="32"/>
          <w:highlight w:val="none"/>
          <w:lang w:eastAsia="zh-CN"/>
        </w:rPr>
        <w:t>佛政数〔2020〕2</w:t>
      </w:r>
      <w:r>
        <w:rPr>
          <w:rFonts w:hint="eastAsia" w:ascii="仿宋_GB2312" w:hAnsi="仿宋_GB2312" w:eastAsia="仿宋_GB2312" w:cs="仿宋_GB2312"/>
          <w:b w:val="0"/>
          <w:bCs w:val="0"/>
          <w:color w:val="auto"/>
          <w:spacing w:val="0"/>
          <w:sz w:val="32"/>
          <w:szCs w:val="32"/>
          <w:highlight w:val="none"/>
          <w:lang w:val="en-US" w:eastAsia="zh-CN"/>
        </w:rPr>
        <w:t>5</w:t>
      </w:r>
      <w:r>
        <w:rPr>
          <w:rFonts w:hint="eastAsia" w:ascii="仿宋_GB2312" w:hAnsi="仿宋_GB2312" w:eastAsia="仿宋_GB2312" w:cs="仿宋_GB2312"/>
          <w:b w:val="0"/>
          <w:bCs w:val="0"/>
          <w:color w:val="auto"/>
          <w:spacing w:val="0"/>
          <w:sz w:val="32"/>
          <w:szCs w:val="32"/>
          <w:highlight w:val="none"/>
          <w:lang w:eastAsia="zh-CN"/>
        </w:rPr>
        <w:t>号）《佛山市政务服务数据管理局等七部门关于印发</w:t>
      </w:r>
      <w:r>
        <w:rPr>
          <w:rFonts w:hint="eastAsia" w:ascii="仿宋_GB2312" w:hAnsi="仿宋_GB2312" w:eastAsia="仿宋_GB2312" w:cs="仿宋_GB2312"/>
          <w:b w:val="0"/>
          <w:bCs w:val="0"/>
          <w:color w:val="auto"/>
          <w:spacing w:val="0"/>
          <w:sz w:val="32"/>
          <w:szCs w:val="32"/>
          <w:highlight w:val="none"/>
          <w:lang w:val="en-US" w:eastAsia="zh-CN"/>
        </w:rPr>
        <w:t>&lt;</w:t>
      </w:r>
      <w:r>
        <w:rPr>
          <w:rFonts w:hint="eastAsia" w:ascii="仿宋_GB2312" w:hAnsi="仿宋_GB2312" w:eastAsia="仿宋_GB2312" w:cs="仿宋_GB2312"/>
          <w:b w:val="0"/>
          <w:bCs w:val="0"/>
          <w:color w:val="auto"/>
          <w:spacing w:val="0"/>
          <w:sz w:val="32"/>
          <w:szCs w:val="32"/>
          <w:highlight w:val="none"/>
          <w:lang w:eastAsia="zh-CN"/>
        </w:rPr>
        <w:t>佛山市工程建设项目招标综合评估法评标标准设置导则</w:t>
      </w:r>
      <w:r>
        <w:rPr>
          <w:rFonts w:hint="eastAsia" w:ascii="仿宋_GB2312" w:hAnsi="仿宋_GB2312" w:eastAsia="仿宋_GB2312" w:cs="仿宋_GB2312"/>
          <w:b w:val="0"/>
          <w:bCs w:val="0"/>
          <w:color w:val="auto"/>
          <w:spacing w:val="0"/>
          <w:sz w:val="32"/>
          <w:szCs w:val="32"/>
          <w:highlight w:val="none"/>
          <w:lang w:val="en-US" w:eastAsia="zh-CN"/>
        </w:rPr>
        <w:t>&gt;</w:t>
      </w:r>
      <w:r>
        <w:rPr>
          <w:rFonts w:hint="eastAsia" w:ascii="仿宋_GB2312" w:hAnsi="仿宋_GB2312" w:eastAsia="仿宋_GB2312" w:cs="仿宋_GB2312"/>
          <w:b w:val="0"/>
          <w:bCs w:val="0"/>
          <w:color w:val="auto"/>
          <w:spacing w:val="0"/>
          <w:sz w:val="32"/>
          <w:szCs w:val="32"/>
          <w:highlight w:val="none"/>
          <w:lang w:eastAsia="zh-CN"/>
        </w:rPr>
        <w:t>的通知》（佛政数〔2020〕26号）《佛山市政务服务数据管理局等10部门关于深化工程建设项目招标投标制度改革促进经济高质量发展若干措施的通知》（佛政数〔2022〕14号）</w:t>
      </w:r>
      <w:r>
        <w:rPr>
          <w:rFonts w:hint="eastAsia" w:ascii="仿宋_GB2312" w:hAnsi="仿宋_GB2312" w:eastAsia="仿宋_GB2312" w:cs="仿宋_GB2312"/>
          <w:b w:val="0"/>
          <w:bCs w:val="0"/>
          <w:color w:val="auto"/>
          <w:spacing w:val="0"/>
          <w:sz w:val="32"/>
          <w:szCs w:val="32"/>
          <w:highlight w:val="none"/>
          <w:u w:val="none" w:color="auto"/>
          <w:lang w:val="en-US" w:eastAsia="zh-CN"/>
        </w:rPr>
        <w:t>同时废止。</w:t>
      </w: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西文正文">
    <w:altName w:val="Segoe Print"/>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黑体_GBK">
    <w:altName w:val="微软雅黑"/>
    <w:panose1 w:val="02000000000000000000"/>
    <w:charset w:val="86"/>
    <w:family w:val="auto"/>
    <w:pitch w:val="default"/>
    <w:sig w:usb0="00000000" w:usb1="00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cwYTk5YWNlMjNkZTdlODgxNjhlMTA4Yjc5NDA2NWQifQ=="/>
  </w:docVars>
  <w:rsids>
    <w:rsidRoot w:val="173A11E6"/>
    <w:rsid w:val="00B46918"/>
    <w:rsid w:val="01A8449D"/>
    <w:rsid w:val="01C34939"/>
    <w:rsid w:val="0244319C"/>
    <w:rsid w:val="02874818"/>
    <w:rsid w:val="0399116A"/>
    <w:rsid w:val="03C030A6"/>
    <w:rsid w:val="040D00EE"/>
    <w:rsid w:val="05084EE6"/>
    <w:rsid w:val="06171B88"/>
    <w:rsid w:val="061F2521"/>
    <w:rsid w:val="062075F0"/>
    <w:rsid w:val="064E7A88"/>
    <w:rsid w:val="06846D8D"/>
    <w:rsid w:val="06BE79EF"/>
    <w:rsid w:val="097847AB"/>
    <w:rsid w:val="099F7A3A"/>
    <w:rsid w:val="09DE0562"/>
    <w:rsid w:val="0A1C433F"/>
    <w:rsid w:val="0B7A075E"/>
    <w:rsid w:val="0BA31A63"/>
    <w:rsid w:val="0BC55E7E"/>
    <w:rsid w:val="0C5C3A30"/>
    <w:rsid w:val="0D3174AC"/>
    <w:rsid w:val="0DBB606D"/>
    <w:rsid w:val="0DD61E80"/>
    <w:rsid w:val="0E155B3E"/>
    <w:rsid w:val="0E707BF7"/>
    <w:rsid w:val="0EC87A33"/>
    <w:rsid w:val="0F713C26"/>
    <w:rsid w:val="101A65FE"/>
    <w:rsid w:val="10264A11"/>
    <w:rsid w:val="109158BE"/>
    <w:rsid w:val="10C676B7"/>
    <w:rsid w:val="113E5D8A"/>
    <w:rsid w:val="11A622AD"/>
    <w:rsid w:val="11AE592F"/>
    <w:rsid w:val="12753A2E"/>
    <w:rsid w:val="12F62DC0"/>
    <w:rsid w:val="130C6B54"/>
    <w:rsid w:val="1338104C"/>
    <w:rsid w:val="135475F4"/>
    <w:rsid w:val="139B50EA"/>
    <w:rsid w:val="13FC58B6"/>
    <w:rsid w:val="145D355A"/>
    <w:rsid w:val="151E215B"/>
    <w:rsid w:val="16783660"/>
    <w:rsid w:val="173A11E6"/>
    <w:rsid w:val="179E7583"/>
    <w:rsid w:val="18041ADC"/>
    <w:rsid w:val="18900CE9"/>
    <w:rsid w:val="18CC5DD8"/>
    <w:rsid w:val="19E66459"/>
    <w:rsid w:val="1A2B5D5F"/>
    <w:rsid w:val="1A4E34E2"/>
    <w:rsid w:val="1AA577BE"/>
    <w:rsid w:val="1C3D0757"/>
    <w:rsid w:val="1C8431EB"/>
    <w:rsid w:val="1D317BED"/>
    <w:rsid w:val="1D5F0324"/>
    <w:rsid w:val="1E586C2C"/>
    <w:rsid w:val="1E8079E2"/>
    <w:rsid w:val="1ECD0FD2"/>
    <w:rsid w:val="212E5195"/>
    <w:rsid w:val="22D8603F"/>
    <w:rsid w:val="23D52D24"/>
    <w:rsid w:val="24216B72"/>
    <w:rsid w:val="243D5C2A"/>
    <w:rsid w:val="25F538F8"/>
    <w:rsid w:val="26182B0E"/>
    <w:rsid w:val="26727A10"/>
    <w:rsid w:val="28000BC2"/>
    <w:rsid w:val="28510781"/>
    <w:rsid w:val="28F116DA"/>
    <w:rsid w:val="29194E1C"/>
    <w:rsid w:val="29785A6F"/>
    <w:rsid w:val="29DE18EB"/>
    <w:rsid w:val="2A0838F5"/>
    <w:rsid w:val="2A284A35"/>
    <w:rsid w:val="2A53071B"/>
    <w:rsid w:val="2B326AF2"/>
    <w:rsid w:val="2B8925CC"/>
    <w:rsid w:val="2BDE0DA0"/>
    <w:rsid w:val="2CE02057"/>
    <w:rsid w:val="2D122870"/>
    <w:rsid w:val="2DA27BA3"/>
    <w:rsid w:val="2E372EBF"/>
    <w:rsid w:val="2E750BE6"/>
    <w:rsid w:val="2F172478"/>
    <w:rsid w:val="2F280B6B"/>
    <w:rsid w:val="2F5A0DF7"/>
    <w:rsid w:val="2FA01C92"/>
    <w:rsid w:val="3114773B"/>
    <w:rsid w:val="31B34BFA"/>
    <w:rsid w:val="327E5D78"/>
    <w:rsid w:val="337314AB"/>
    <w:rsid w:val="33837901"/>
    <w:rsid w:val="349F69BC"/>
    <w:rsid w:val="34DE7220"/>
    <w:rsid w:val="351408D3"/>
    <w:rsid w:val="353FCF3B"/>
    <w:rsid w:val="35571045"/>
    <w:rsid w:val="355E0625"/>
    <w:rsid w:val="357776A7"/>
    <w:rsid w:val="35C37734"/>
    <w:rsid w:val="35D30719"/>
    <w:rsid w:val="361F0F51"/>
    <w:rsid w:val="367B39F1"/>
    <w:rsid w:val="36DC079D"/>
    <w:rsid w:val="370945C1"/>
    <w:rsid w:val="37821C5B"/>
    <w:rsid w:val="38342CCA"/>
    <w:rsid w:val="389B1F7E"/>
    <w:rsid w:val="38B85A03"/>
    <w:rsid w:val="38E56968"/>
    <w:rsid w:val="390115DC"/>
    <w:rsid w:val="3A015A23"/>
    <w:rsid w:val="3A512E54"/>
    <w:rsid w:val="3AE0315D"/>
    <w:rsid w:val="3B626996"/>
    <w:rsid w:val="3B781D15"/>
    <w:rsid w:val="3C3976F6"/>
    <w:rsid w:val="3CC50F8A"/>
    <w:rsid w:val="3CF655E7"/>
    <w:rsid w:val="3D39680A"/>
    <w:rsid w:val="3D3BD31B"/>
    <w:rsid w:val="3DC04111"/>
    <w:rsid w:val="3DD71FB0"/>
    <w:rsid w:val="3E3E45AC"/>
    <w:rsid w:val="3E981374"/>
    <w:rsid w:val="3FF322B2"/>
    <w:rsid w:val="3FFAE982"/>
    <w:rsid w:val="40095A30"/>
    <w:rsid w:val="40237FA7"/>
    <w:rsid w:val="40B82BB4"/>
    <w:rsid w:val="41465794"/>
    <w:rsid w:val="41551FED"/>
    <w:rsid w:val="417864C4"/>
    <w:rsid w:val="4280654C"/>
    <w:rsid w:val="42B75819"/>
    <w:rsid w:val="4324200C"/>
    <w:rsid w:val="436A5081"/>
    <w:rsid w:val="43B469BD"/>
    <w:rsid w:val="44896DD5"/>
    <w:rsid w:val="452A22D2"/>
    <w:rsid w:val="45581A0F"/>
    <w:rsid w:val="458C15A9"/>
    <w:rsid w:val="45915E08"/>
    <w:rsid w:val="45FF4CB4"/>
    <w:rsid w:val="46BF7D9D"/>
    <w:rsid w:val="46FE69D3"/>
    <w:rsid w:val="479706BE"/>
    <w:rsid w:val="485C5346"/>
    <w:rsid w:val="49773D8E"/>
    <w:rsid w:val="49A563CB"/>
    <w:rsid w:val="4A6E7FC5"/>
    <w:rsid w:val="4A835FE1"/>
    <w:rsid w:val="4AB16FF2"/>
    <w:rsid w:val="4AC705C3"/>
    <w:rsid w:val="4B9C1D28"/>
    <w:rsid w:val="4BA206E8"/>
    <w:rsid w:val="4BDBD186"/>
    <w:rsid w:val="4CF17B79"/>
    <w:rsid w:val="4D9A052C"/>
    <w:rsid w:val="4DD0778F"/>
    <w:rsid w:val="4E043CA4"/>
    <w:rsid w:val="4ED678C0"/>
    <w:rsid w:val="4F2C0AC7"/>
    <w:rsid w:val="515E50B1"/>
    <w:rsid w:val="516A4FF7"/>
    <w:rsid w:val="51A97DF5"/>
    <w:rsid w:val="529271E0"/>
    <w:rsid w:val="52CB49C9"/>
    <w:rsid w:val="53CD125B"/>
    <w:rsid w:val="54473D18"/>
    <w:rsid w:val="54623424"/>
    <w:rsid w:val="54702393"/>
    <w:rsid w:val="547C241E"/>
    <w:rsid w:val="54A352DF"/>
    <w:rsid w:val="54FA70A7"/>
    <w:rsid w:val="5575738D"/>
    <w:rsid w:val="5598523A"/>
    <w:rsid w:val="575B4230"/>
    <w:rsid w:val="576D541E"/>
    <w:rsid w:val="579D2191"/>
    <w:rsid w:val="57F30C49"/>
    <w:rsid w:val="58A45A96"/>
    <w:rsid w:val="59BD6E3E"/>
    <w:rsid w:val="5A4532B2"/>
    <w:rsid w:val="5BCD11DE"/>
    <w:rsid w:val="5C6A61A7"/>
    <w:rsid w:val="5D1A27D4"/>
    <w:rsid w:val="5D377342"/>
    <w:rsid w:val="5E252903"/>
    <w:rsid w:val="5FFC54AC"/>
    <w:rsid w:val="608B6E39"/>
    <w:rsid w:val="60934D78"/>
    <w:rsid w:val="61872871"/>
    <w:rsid w:val="619D2959"/>
    <w:rsid w:val="61BC4825"/>
    <w:rsid w:val="61EC6729"/>
    <w:rsid w:val="6329551F"/>
    <w:rsid w:val="633E67FE"/>
    <w:rsid w:val="635D14AA"/>
    <w:rsid w:val="6393699C"/>
    <w:rsid w:val="63C663A7"/>
    <w:rsid w:val="659D010C"/>
    <w:rsid w:val="65C30A9A"/>
    <w:rsid w:val="66081D64"/>
    <w:rsid w:val="6690166D"/>
    <w:rsid w:val="671505CF"/>
    <w:rsid w:val="68491C44"/>
    <w:rsid w:val="6850123C"/>
    <w:rsid w:val="68E343C2"/>
    <w:rsid w:val="697A2F79"/>
    <w:rsid w:val="697A4BFE"/>
    <w:rsid w:val="69912070"/>
    <w:rsid w:val="69E8416B"/>
    <w:rsid w:val="6A590DE0"/>
    <w:rsid w:val="6A935974"/>
    <w:rsid w:val="6AAC0DE4"/>
    <w:rsid w:val="6AD32DEA"/>
    <w:rsid w:val="6ADD1F2D"/>
    <w:rsid w:val="6B025130"/>
    <w:rsid w:val="6B047203"/>
    <w:rsid w:val="6B713EC2"/>
    <w:rsid w:val="6BBD0EFB"/>
    <w:rsid w:val="6BFD753D"/>
    <w:rsid w:val="6D065281"/>
    <w:rsid w:val="6DA170E8"/>
    <w:rsid w:val="6DD048FC"/>
    <w:rsid w:val="6E02069A"/>
    <w:rsid w:val="6E281B68"/>
    <w:rsid w:val="6F241291"/>
    <w:rsid w:val="6F9925DA"/>
    <w:rsid w:val="6FB8667E"/>
    <w:rsid w:val="702F613F"/>
    <w:rsid w:val="7044136C"/>
    <w:rsid w:val="713559D7"/>
    <w:rsid w:val="71651B46"/>
    <w:rsid w:val="71B37615"/>
    <w:rsid w:val="7249173A"/>
    <w:rsid w:val="729055BB"/>
    <w:rsid w:val="72F860FB"/>
    <w:rsid w:val="736904A0"/>
    <w:rsid w:val="737F202C"/>
    <w:rsid w:val="738437CC"/>
    <w:rsid w:val="73FB4CB6"/>
    <w:rsid w:val="748F43C9"/>
    <w:rsid w:val="749168FE"/>
    <w:rsid w:val="74E47515"/>
    <w:rsid w:val="7523074B"/>
    <w:rsid w:val="75706FDE"/>
    <w:rsid w:val="75725F19"/>
    <w:rsid w:val="759F9218"/>
    <w:rsid w:val="7662691E"/>
    <w:rsid w:val="76916357"/>
    <w:rsid w:val="76B960BF"/>
    <w:rsid w:val="76E05174"/>
    <w:rsid w:val="771D3195"/>
    <w:rsid w:val="772E314E"/>
    <w:rsid w:val="77CF34FA"/>
    <w:rsid w:val="77E96B0F"/>
    <w:rsid w:val="77EA770F"/>
    <w:rsid w:val="78C071EC"/>
    <w:rsid w:val="796A0040"/>
    <w:rsid w:val="7A1D0CC0"/>
    <w:rsid w:val="7B379885"/>
    <w:rsid w:val="7B3C5738"/>
    <w:rsid w:val="7BADF605"/>
    <w:rsid w:val="7BC91E59"/>
    <w:rsid w:val="7BFA7847"/>
    <w:rsid w:val="7D292894"/>
    <w:rsid w:val="7D2D3BAB"/>
    <w:rsid w:val="7D6B5BAC"/>
    <w:rsid w:val="7D8B1379"/>
    <w:rsid w:val="7E6F605A"/>
    <w:rsid w:val="7E751B09"/>
    <w:rsid w:val="7F6FC7CA"/>
    <w:rsid w:val="7FDEEE0D"/>
    <w:rsid w:val="7FE190C5"/>
    <w:rsid w:val="7FEBF711"/>
    <w:rsid w:val="7FFD4700"/>
    <w:rsid w:val="9F955E27"/>
    <w:rsid w:val="AEC75DC4"/>
    <w:rsid w:val="AFF69A01"/>
    <w:rsid w:val="BBC67976"/>
    <w:rsid w:val="BF7D35B9"/>
    <w:rsid w:val="C4A943A5"/>
    <w:rsid w:val="CF7FD60A"/>
    <w:rsid w:val="F5ED717C"/>
    <w:rsid w:val="FF67F9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rPr>
  </w:style>
  <w:style w:type="paragraph" w:styleId="2">
    <w:name w:val="heading 5"/>
    <w:basedOn w:val="1"/>
    <w:next w:val="1"/>
    <w:unhideWhenUsed/>
    <w:qFormat/>
    <w:uiPriority w:val="0"/>
    <w:pPr>
      <w:keepNext w:val="0"/>
      <w:keepLines w:val="0"/>
      <w:spacing w:beforeLines="0" w:beforeAutospacing="0" w:afterLines="0" w:afterAutospacing="0" w:line="560" w:lineRule="exact"/>
      <w:ind w:firstLine="0" w:firstLineChars="0"/>
      <w:jc w:val="center"/>
      <w:outlineLvl w:val="4"/>
    </w:pPr>
    <w:rPr>
      <w:rFonts w:ascii="黑体" w:hAnsi="黑体" w:eastAsia="黑体" w:cs="黑体"/>
    </w:rPr>
  </w:style>
  <w:style w:type="character" w:default="1" w:styleId="15">
    <w:name w:val="Default Paragraph Font"/>
    <w:semiHidden/>
    <w:qFormat/>
    <w:uiPriority w:val="0"/>
  </w:style>
  <w:style w:type="table" w:default="1" w:styleId="14">
    <w:name w:val="Normal Table"/>
    <w:autoRedefine/>
    <w:semiHidden/>
    <w:qFormat/>
    <w:uiPriority w:val="0"/>
    <w:tblPr>
      <w:tblCellMar>
        <w:top w:w="0" w:type="dxa"/>
        <w:left w:w="108" w:type="dxa"/>
        <w:bottom w:w="0" w:type="dxa"/>
        <w:right w:w="108" w:type="dxa"/>
      </w:tblCellMar>
    </w:tblPr>
  </w:style>
  <w:style w:type="paragraph" w:styleId="3">
    <w:name w:val="Normal Indent"/>
    <w:basedOn w:val="1"/>
    <w:autoRedefine/>
    <w:qFormat/>
    <w:uiPriority w:val="0"/>
    <w:pPr>
      <w:ind w:firstLine="420" w:firstLineChars="200"/>
    </w:pPr>
    <w:rPr>
      <w:szCs w:val="22"/>
    </w:rPr>
  </w:style>
  <w:style w:type="paragraph" w:styleId="4">
    <w:name w:val="annotation text"/>
    <w:basedOn w:val="1"/>
    <w:autoRedefine/>
    <w:qFormat/>
    <w:uiPriority w:val="0"/>
    <w:pPr>
      <w:jc w:val="left"/>
    </w:pPr>
  </w:style>
  <w:style w:type="paragraph" w:styleId="5">
    <w:name w:val="Body Text"/>
    <w:basedOn w:val="1"/>
    <w:next w:val="6"/>
    <w:autoRedefine/>
    <w:qFormat/>
    <w:uiPriority w:val="0"/>
    <w:pPr>
      <w:spacing w:after="120"/>
    </w:pPr>
    <w:rPr>
      <w:rFonts w:eastAsia="宋体"/>
    </w:rPr>
  </w:style>
  <w:style w:type="paragraph" w:customStyle="1" w:styleId="6">
    <w:name w:val="style4"/>
    <w:basedOn w:val="1"/>
    <w:next w:val="7"/>
    <w:autoRedefine/>
    <w:qFormat/>
    <w:uiPriority w:val="0"/>
    <w:pPr>
      <w:widowControl/>
      <w:spacing w:before="280" w:after="280"/>
    </w:pPr>
    <w:rPr>
      <w:sz w:val="18"/>
    </w:rPr>
  </w:style>
  <w:style w:type="paragraph" w:customStyle="1" w:styleId="7">
    <w:name w:val="2"/>
    <w:next w:val="1"/>
    <w:qFormat/>
    <w:uiPriority w:val="0"/>
    <w:pPr>
      <w:widowControl w:val="0"/>
      <w:jc w:val="both"/>
    </w:pPr>
    <w:rPr>
      <w:rFonts w:ascii="Times New Roman" w:hAnsi="Times New Roman" w:eastAsia="宋体" w:cs="Times New Roman"/>
      <w:sz w:val="21"/>
      <w:szCs w:val="22"/>
      <w:lang w:val="en-US" w:eastAsia="zh-CN" w:bidi="ar-SA"/>
    </w:rPr>
  </w:style>
  <w:style w:type="paragraph" w:styleId="8">
    <w:name w:val="Body Text Indent"/>
    <w:basedOn w:val="1"/>
    <w:autoRedefine/>
    <w:qFormat/>
    <w:uiPriority w:val="0"/>
    <w:pPr>
      <w:ind w:left="720"/>
    </w:pPr>
    <w:rPr>
      <w:sz w:val="32"/>
    </w:rPr>
  </w:style>
  <w:style w:type="paragraph" w:styleId="9">
    <w:name w:val="Plain Text"/>
    <w:qFormat/>
    <w:uiPriority w:val="0"/>
    <w:pPr>
      <w:widowControl w:val="0"/>
      <w:ind w:firstLine="880" w:firstLineChars="200"/>
      <w:jc w:val="both"/>
    </w:pPr>
    <w:rPr>
      <w:rFonts w:ascii="仿宋_GB2312" w:hAnsi="仿宋_GB2312" w:eastAsia="仿宋_GB2312" w:cs="宋体"/>
      <w:kern w:val="2"/>
      <w:sz w:val="32"/>
      <w:szCs w:val="21"/>
      <w:lang w:val="en-US" w:eastAsia="zh-CN" w:bidi="ar-SA"/>
    </w:rPr>
  </w:style>
  <w:style w:type="paragraph" w:styleId="10">
    <w:name w:val="footer"/>
    <w:basedOn w:val="1"/>
    <w:autoRedefine/>
    <w:qFormat/>
    <w:uiPriority w:val="0"/>
    <w:pPr>
      <w:tabs>
        <w:tab w:val="center" w:pos="4153"/>
        <w:tab w:val="right" w:pos="8306"/>
      </w:tabs>
      <w:snapToGrid w:val="0"/>
      <w:jc w:val="left"/>
    </w:pPr>
    <w:rPr>
      <w:sz w:val="18"/>
    </w:rPr>
  </w:style>
  <w:style w:type="paragraph" w:styleId="11">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2">
    <w:name w:val="footnote text"/>
    <w:basedOn w:val="1"/>
    <w:autoRedefine/>
    <w:qFormat/>
    <w:uiPriority w:val="0"/>
    <w:pPr>
      <w:snapToGrid w:val="0"/>
      <w:jc w:val="left"/>
    </w:pPr>
    <w:rPr>
      <w:sz w:val="18"/>
    </w:rPr>
  </w:style>
  <w:style w:type="paragraph" w:styleId="13">
    <w:name w:val="Normal (Web)"/>
    <w:basedOn w:val="1"/>
    <w:autoRedefine/>
    <w:qFormat/>
    <w:uiPriority w:val="0"/>
    <w:pPr>
      <w:spacing w:before="100" w:beforeLines="0" w:beforeAutospacing="1" w:after="100" w:afterLines="0" w:afterAutospacing="1"/>
      <w:ind w:left="0" w:right="0"/>
      <w:jc w:val="left"/>
    </w:pPr>
    <w:rPr>
      <w:kern w:val="0"/>
      <w:sz w:val="24"/>
      <w:lang w:val="en-US" w:eastAsia="zh-CN" w:bidi="ar"/>
    </w:rPr>
  </w:style>
  <w:style w:type="character" w:styleId="16">
    <w:name w:val="Strong"/>
    <w:basedOn w:val="15"/>
    <w:autoRedefine/>
    <w:qFormat/>
    <w:uiPriority w:val="0"/>
    <w:rPr>
      <w:b/>
    </w:rPr>
  </w:style>
  <w:style w:type="character" w:styleId="17">
    <w:name w:val="footnote reference"/>
    <w:basedOn w:val="15"/>
    <w:autoRedefine/>
    <w:qFormat/>
    <w:uiPriority w:val="0"/>
    <w:rPr>
      <w:vertAlign w:val="superscript"/>
    </w:rPr>
  </w:style>
  <w:style w:type="paragraph" w:customStyle="1" w:styleId="18">
    <w:name w:val="样式1"/>
    <w:basedOn w:val="1"/>
    <w:autoRedefine/>
    <w:qFormat/>
    <w:uiPriority w:val="0"/>
    <w:pPr>
      <w:spacing w:line="560" w:lineRule="exact"/>
    </w:pPr>
    <w:rPr>
      <w:rFonts w:hint="eastAsia" w:ascii="仿宋_GB2312" w:hAnsi="仿宋_GB2312" w:eastAsia="仿宋_GB2312" w:cs="仿宋_GB2312"/>
      <w:sz w:val="32"/>
      <w:szCs w:val="32"/>
    </w:rPr>
  </w:style>
  <w:style w:type="paragraph" w:customStyle="1" w:styleId="19">
    <w:name w:val="正文 New New New New New New New"/>
    <w:autoRedefine/>
    <w:qFormat/>
    <w:uiPriority w:val="0"/>
    <w:pPr>
      <w:widowControl w:val="0"/>
      <w:jc w:val="both"/>
    </w:pPr>
    <w:rPr>
      <w:rFonts w:ascii="Times New Roman" w:hAnsi="Times New Roman" w:eastAsia="宋体" w:cs="Times New Roman"/>
      <w:kern w:val="2"/>
      <w:sz w:val="32"/>
      <w:szCs w:val="24"/>
      <w:lang w:val="en-US" w:eastAsia="zh-CN" w:bidi="ar-SA"/>
    </w:rPr>
  </w:style>
  <w:style w:type="paragraph" w:customStyle="1" w:styleId="20">
    <w:name w:val="正文 New New New"/>
    <w:autoRedefine/>
    <w:qFormat/>
    <w:uiPriority w:val="0"/>
    <w:pPr>
      <w:widowControl w:val="0"/>
      <w:jc w:val="both"/>
    </w:pPr>
    <w:rPr>
      <w:rFonts w:ascii="Calibri" w:hAnsi="Calibri" w:eastAsia="宋体" w:cs="Times New Roman"/>
      <w:kern w:val="2"/>
      <w:sz w:val="21"/>
      <w:szCs w:val="24"/>
      <w:lang w:val="en-US" w:eastAsia="zh-CN" w:bidi="ar-SA"/>
    </w:rPr>
  </w:style>
  <w:style w:type="paragraph" w:customStyle="1" w:styleId="21">
    <w:name w:val="正文 New New"/>
    <w:autoRedefine/>
    <w:qFormat/>
    <w:uiPriority w:val="0"/>
    <w:pPr>
      <w:widowControl w:val="0"/>
      <w:jc w:val="both"/>
    </w:pPr>
    <w:rPr>
      <w:rFonts w:ascii="Calibri" w:hAnsi="Calibri" w:eastAsia="宋体" w:cs="Times New Roman"/>
      <w:kern w:val="2"/>
      <w:sz w:val="21"/>
      <w:szCs w:val="24"/>
      <w:lang w:val="en-US" w:eastAsia="zh-CN" w:bidi="ar-SA"/>
    </w:rPr>
  </w:style>
  <w:style w:type="paragraph" w:customStyle="1" w:styleId="22">
    <w:name w:val="Normal"/>
    <w:autoRedefine/>
    <w:qFormat/>
    <w:uiPriority w:val="0"/>
    <w:pPr>
      <w:jc w:val="both"/>
    </w:pPr>
    <w:rPr>
      <w:rFonts w:ascii="Times New Roman" w:hAnsi="Times New Roman" w:eastAsia="宋体" w:cs="Times New Roman"/>
      <w:kern w:val="2"/>
      <w:sz w:val="21"/>
      <w:szCs w:val="22"/>
    </w:rPr>
  </w:style>
  <w:style w:type="paragraph" w:customStyle="1" w:styleId="23">
    <w:name w:val="正文 New New New New New New New New New New New New New New New New New New New New New New New New New New New New New New New New New New New New New New New New New New New New New New New New New New New New New New New New New New New New New New Ne"/>
    <w:autoRedefine/>
    <w:qFormat/>
    <w:uiPriority w:val="0"/>
    <w:pPr>
      <w:widowControl w:val="0"/>
      <w:jc w:val="both"/>
    </w:pPr>
    <w:rPr>
      <w:rFonts w:ascii="Times New Roman" w:hAnsi="Times New Roman"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2023-11-25T23:57:00Z</dcterms:created>
  <dc:creator>张延路</dc:creator>
  <cp:lastModifiedBy>寒月亭云</cp:lastModifiedBy>
  <dcterms:modified xsi:type="dcterms:W3CDTF">2024-05-08T09:23:36Z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C4F5FD25E29CA588D480396690364B9E</vt:lpwstr>
  </property>
</Properties>
</file>