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“信用+供电服务”应用流程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一、应用范围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全市所有不存在拖欠电费，拖欠违约金、违约用电、窃电、失约等行为，信用等级为“A级”或“B级”的企业用户，应用范围如下：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（一）以国有土地上的自有建筑物为用电地址办理用电业务。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（二）以自有的无建筑物国有土地为用电地址办理用电业务。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二、应用场景</w:t>
      </w:r>
    </w:p>
    <w:tbl>
      <w:tblPr>
        <w:tblStyle w:val="7"/>
        <w:tblW w:w="9243" w:type="dxa"/>
        <w:tblInd w:w="-23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893"/>
        <w:gridCol w:w="3262"/>
        <w:gridCol w:w="1475"/>
        <w:gridCol w:w="17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业务名称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应用方式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是否可以免提交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高压客户新装</w:t>
            </w:r>
          </w:p>
        </w:tc>
        <w:tc>
          <w:tcPr>
            <w:tcW w:w="326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.用电地址物业权属证明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47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信用报告代替</w:t>
            </w:r>
          </w:p>
        </w:tc>
        <w:tc>
          <w:tcPr>
            <w:tcW w:w="178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.客户身份证明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.经办人身份证明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、委托书（非本人办理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提供）</w:t>
            </w: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0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按需提交</w:t>
            </w: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企业法人办理无需提交，委托经办人办理需提交。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压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非居民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客户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新装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.用电地址物业权属证明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信用报告代替</w:t>
            </w: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.客户身份证明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.经办人身份证明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、委托书（非本人办理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提供）</w:t>
            </w: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按需提交</w:t>
            </w: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企业法人办理无需提交，委托经办人办理需提交。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统建新装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.用电地址物业权属证明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信用报告代替</w:t>
            </w: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.客户身份证明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.经办人身份证明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、委托书（非本人办理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提供）</w:t>
            </w: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按需提交</w:t>
            </w: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企业法人办理无需提交，委托经办人办理需提交。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过户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.用电地址物业权属证明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信用报告代替</w:t>
            </w: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.客户身份证明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.经办人身份证明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、委托书（非本人办理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提供）</w:t>
            </w: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按需提交</w:t>
            </w: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企业法人办理无需提交，委托经办人办理需提交。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分布式光伏发电项目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报装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.用电地址物业权属证明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信用报告代替</w:t>
            </w: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.客户身份证明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jc w:val="both"/>
              <w:textAlignment w:val="baseline"/>
              <w:rPr>
                <w:rFonts w:hint="default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.经办人身份证明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、委托书（非本人办理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提供）</w:t>
            </w: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按需提交</w:t>
            </w: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企业法人办理无需提交，委托经办人办理需提交。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vMerge w:val="continue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Merge w:val="continue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both"/>
              <w:textAlignment w:val="baseline"/>
              <w:rPr>
                <w:rFonts w:hint="default" w:ascii="宋体" w:hAnsi="宋体" w:eastAsia="宋体" w:cs="宋体"/>
                <w:color w:val="000000" w:themeColor="text1"/>
                <w:kern w:val="2"/>
                <w:sz w:val="20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分布式光伏发电项目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并网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接入申请表</w:t>
            </w: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三、应用流程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（一）业务申请</w:t>
      </w:r>
    </w:p>
    <w:p>
      <w:pPr>
        <w:pageBreakBefore w:val="0"/>
        <w:tabs>
          <w:tab w:val="center" w:pos="4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用户可通过“南网在线”APP、南方电网95598微信公众号（小程序）、南方电网网上营业厅等线上服务渠道申请用电业务办理。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（二）现场勘查</w:t>
      </w:r>
    </w:p>
    <w:p>
      <w:pPr>
        <w:pageBreakBefore w:val="0"/>
        <w:tabs>
          <w:tab w:val="center" w:pos="4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用户完成线上申请后，由供电企业工作人员上门服务，对于用电地址以及业务类别适用“信用+供电服务”应用场景的，咨询用户是否有信用办电需求。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（三）完成受理</w:t>
      </w:r>
    </w:p>
    <w:p>
      <w:pPr>
        <w:pageBreakBefore w:val="0"/>
        <w:tabs>
          <w:tab w:val="center" w:pos="4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对于用户提出信用办电申请的，由供电企业工作人员通过“信用佛山”系统查询调用用户电子信用报告，对于经核实后符合应用范围的，引导用户签订《信用办电承诺书》（格式见附件2），并通过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“信用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”向社会公开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完成用电业务受理，免除用户提交相关申请资料。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B451F"/>
    <w:rsid w:val="01D31458"/>
    <w:rsid w:val="03014BA2"/>
    <w:rsid w:val="03C40E67"/>
    <w:rsid w:val="04D75009"/>
    <w:rsid w:val="07254FB2"/>
    <w:rsid w:val="08BB6A2C"/>
    <w:rsid w:val="0A7116BB"/>
    <w:rsid w:val="0FB46B76"/>
    <w:rsid w:val="0FC37C90"/>
    <w:rsid w:val="0FF05EDB"/>
    <w:rsid w:val="100C16F0"/>
    <w:rsid w:val="12804059"/>
    <w:rsid w:val="149B0755"/>
    <w:rsid w:val="14A43D31"/>
    <w:rsid w:val="1A0937D6"/>
    <w:rsid w:val="1B251EEC"/>
    <w:rsid w:val="1E2D30D6"/>
    <w:rsid w:val="1E6A4FAB"/>
    <w:rsid w:val="1F002A54"/>
    <w:rsid w:val="1FDA4393"/>
    <w:rsid w:val="21070AF4"/>
    <w:rsid w:val="24622F06"/>
    <w:rsid w:val="24A82DE9"/>
    <w:rsid w:val="24BE3AF2"/>
    <w:rsid w:val="269C02C9"/>
    <w:rsid w:val="275A0730"/>
    <w:rsid w:val="28922E8A"/>
    <w:rsid w:val="29C233C6"/>
    <w:rsid w:val="29F61801"/>
    <w:rsid w:val="2B3E12E6"/>
    <w:rsid w:val="2B6066C7"/>
    <w:rsid w:val="2DD75532"/>
    <w:rsid w:val="2DE84D56"/>
    <w:rsid w:val="39A5485F"/>
    <w:rsid w:val="3BA46088"/>
    <w:rsid w:val="3CF04B57"/>
    <w:rsid w:val="3D401827"/>
    <w:rsid w:val="42874708"/>
    <w:rsid w:val="42D22DCC"/>
    <w:rsid w:val="434B5F83"/>
    <w:rsid w:val="43E33C99"/>
    <w:rsid w:val="455F5EAE"/>
    <w:rsid w:val="457814FA"/>
    <w:rsid w:val="460D2561"/>
    <w:rsid w:val="47F208A1"/>
    <w:rsid w:val="4AC11E39"/>
    <w:rsid w:val="4B256F41"/>
    <w:rsid w:val="4E2A4E53"/>
    <w:rsid w:val="50567BA2"/>
    <w:rsid w:val="5066094F"/>
    <w:rsid w:val="509A405B"/>
    <w:rsid w:val="51BE09B6"/>
    <w:rsid w:val="541A13AD"/>
    <w:rsid w:val="57A75590"/>
    <w:rsid w:val="5B7600A3"/>
    <w:rsid w:val="5D472B2E"/>
    <w:rsid w:val="5DEC48C2"/>
    <w:rsid w:val="5E4077B2"/>
    <w:rsid w:val="5F5E5B56"/>
    <w:rsid w:val="644F5967"/>
    <w:rsid w:val="68A87B27"/>
    <w:rsid w:val="69426233"/>
    <w:rsid w:val="6A454BC6"/>
    <w:rsid w:val="6C4463EE"/>
    <w:rsid w:val="6D98157E"/>
    <w:rsid w:val="6DA613B8"/>
    <w:rsid w:val="6DC63B24"/>
    <w:rsid w:val="6DE841DA"/>
    <w:rsid w:val="6F6B16CB"/>
    <w:rsid w:val="73E2091C"/>
    <w:rsid w:val="754569ED"/>
    <w:rsid w:val="75D80DC6"/>
    <w:rsid w:val="77323446"/>
    <w:rsid w:val="777F0DFB"/>
    <w:rsid w:val="786E7865"/>
    <w:rsid w:val="79A53CB4"/>
    <w:rsid w:val="7D7F0EFF"/>
    <w:rsid w:val="7E2B451F"/>
    <w:rsid w:val="7F774FA9"/>
    <w:rsid w:val="7FA0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ind w:firstLine="200" w:firstLineChars="200"/>
      <w:outlineLvl w:val="0"/>
    </w:pPr>
    <w:rPr>
      <w:rFonts w:ascii="仿宋" w:hAnsi="仿宋" w:eastAsia="仿宋" w:cs="Times New Roman"/>
      <w:b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4"/>
    <w:next w:val="4"/>
    <w:unhideWhenUsed/>
    <w:qFormat/>
    <w:uiPriority w:val="99"/>
    <w:pPr>
      <w:spacing w:after="120"/>
    </w:pPr>
    <w:rPr>
      <w:rFonts w:ascii="Times New Roman" w:hAnsi="Times New Roman" w:eastAsia="宋体"/>
      <w:b w:val="0"/>
      <w:bCs w:val="0"/>
      <w:kern w:val="0"/>
      <w:sz w:val="20"/>
      <w:szCs w:val="24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2022-07-05T08:04:00Z</dcterms:created>
  <dc:creator>杜文聪</dc:creator>
  <cp:lastModifiedBy>杜文聪</cp:lastModifiedBy>
  <dcterms:modified xsi:type="dcterms:W3CDTF">2022-08-12T03:11:20Z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04F0ED9399D64524B913266D9E72DB1C</vt:lpwstr>
  </property>
</Properties>
</file>